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FE41" w14:textId="77777777" w:rsidR="00307396" w:rsidRPr="00322CDA" w:rsidRDefault="00307396" w:rsidP="00576968"/>
    <w:tbl>
      <w:tblPr>
        <w:tblpPr w:leftFromText="180" w:rightFromText="180" w:vertAnchor="text" w:horzAnchor="margin" w:tblpX="-567" w:tblpY="-204"/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132"/>
      </w:tblGrid>
      <w:tr w:rsidR="00D20E6A" w:rsidRPr="008C4808" w14:paraId="4555C0C4" w14:textId="77777777" w:rsidTr="008E3804">
        <w:trPr>
          <w:trHeight w:hRule="exact" w:val="1276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BE0E" w14:textId="3C90BA3C" w:rsidR="00D20E6A" w:rsidRPr="00B40C09" w:rsidRDefault="00D20E6A" w:rsidP="00EB413C">
            <w:pPr>
              <w:spacing w:after="0" w:line="240" w:lineRule="auto"/>
              <w:ind w:firstLine="720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5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12FF" w14:textId="77777777" w:rsidR="00D20E6A" w:rsidRPr="00B40C09" w:rsidRDefault="00D20E6A" w:rsidP="006448BA">
            <w:pPr>
              <w:pStyle w:val="Standard"/>
              <w:snapToGrid w:val="0"/>
              <w:ind w:firstLine="720"/>
              <w:rPr>
                <w:sz w:val="28"/>
                <w:szCs w:val="28"/>
              </w:rPr>
            </w:pPr>
          </w:p>
        </w:tc>
      </w:tr>
    </w:tbl>
    <w:p w14:paraId="71120200" w14:textId="77777777" w:rsidR="00307396" w:rsidRPr="008C3FC5" w:rsidRDefault="00307396" w:rsidP="00307396">
      <w:pPr>
        <w:pStyle w:val="Standard"/>
        <w:ind w:firstLine="709"/>
        <w:jc w:val="both"/>
        <w:rPr>
          <w:sz w:val="26"/>
          <w:szCs w:val="26"/>
        </w:rPr>
      </w:pPr>
    </w:p>
    <w:p w14:paraId="25FCE3B3" w14:textId="1B102487" w:rsidR="0080196A" w:rsidRPr="008C3FC5" w:rsidRDefault="00112AF1" w:rsidP="0080196A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Всемирный день борьбы с туберкул</w:t>
      </w:r>
      <w:r w:rsidR="006245AC">
        <w:rPr>
          <w:sz w:val="26"/>
          <w:szCs w:val="26"/>
        </w:rPr>
        <w:t>е</w:t>
      </w:r>
      <w:r w:rsidRPr="008C3FC5">
        <w:rPr>
          <w:sz w:val="26"/>
          <w:szCs w:val="26"/>
        </w:rPr>
        <w:t>зом отмечается ежегодно по решению Всемирной организации здравоохранения (ВОЗ) в день, когда в 1882 году немецкий микробиолог Роберт Кох объявил о сделанном им открытии возбудителя туберкул</w:t>
      </w:r>
      <w:r w:rsidR="006245AC">
        <w:rPr>
          <w:sz w:val="26"/>
          <w:szCs w:val="26"/>
        </w:rPr>
        <w:t>е</w:t>
      </w:r>
      <w:r w:rsidRPr="008C3FC5">
        <w:rPr>
          <w:sz w:val="26"/>
          <w:szCs w:val="26"/>
        </w:rPr>
        <w:t>за. В 1993 году Всемирной организацией здравоохранения туберкулез был объявлен национальным бедствием, а день 24 марта «Всемирным днем борьбы с туберкулезом».</w:t>
      </w:r>
    </w:p>
    <w:p w14:paraId="5CE89153" w14:textId="642E16EB" w:rsidR="00570FF4" w:rsidRPr="008C3FC5" w:rsidRDefault="00570FF4" w:rsidP="00570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8C3FC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ab/>
        <w:t xml:space="preserve">Всемирный день борьбы с туберкулезом </w:t>
      </w:r>
      <w:r w:rsidR="0077016A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в </w:t>
      </w:r>
      <w:r w:rsidRPr="008C3FC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Европейском регионе ВОЗ – повод для того, чтобы обсудить успехи и достижения и выступить с предупреждением о двойной угрозе, которую несут лекарственно-устойчивы</w:t>
      </w:r>
      <w:r w:rsidR="006245A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е формы туберкулеза </w:t>
      </w:r>
      <w:r w:rsidRPr="008C3FC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и последствия пандемии COVID-19. Проводимые в этот день мероприятия будут направлены на повышение информированности населения о данной проблеме и на стимулирование необходимых мер для окончательной ликвидации</w:t>
      </w:r>
      <w:r w:rsidR="0065757B" w:rsidRPr="008C3FC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эпидемии туберкулеза.</w:t>
      </w:r>
    </w:p>
    <w:p w14:paraId="3BD84046" w14:textId="129A1CB3" w:rsidR="0080196A" w:rsidRPr="008C3FC5" w:rsidRDefault="0080196A" w:rsidP="00EB413C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В 2022 г. Всемирный день борьбы с туберкулезом будет отмечаться под лозунгом «Мобилизуем ресурсы для борьбы с туберкулезом. Спасем жизни!»</w:t>
      </w:r>
      <w:r w:rsidR="00113ABD">
        <w:rPr>
          <w:sz w:val="26"/>
          <w:szCs w:val="26"/>
        </w:rPr>
        <w:t>.</w:t>
      </w:r>
      <w:r w:rsidRPr="008C3FC5">
        <w:rPr>
          <w:sz w:val="26"/>
          <w:szCs w:val="26"/>
        </w:rPr>
        <w:t xml:space="preserve"> </w:t>
      </w:r>
      <w:r w:rsidR="00322CB8" w:rsidRPr="008C3FC5">
        <w:rPr>
          <w:sz w:val="26"/>
          <w:szCs w:val="26"/>
        </w:rPr>
        <w:tab/>
      </w:r>
    </w:p>
    <w:p w14:paraId="7DAC7A46" w14:textId="4BD69DC5" w:rsidR="00112AF1" w:rsidRPr="008C3FC5" w:rsidRDefault="006129D3" w:rsidP="006129D3">
      <w:pPr>
        <w:pStyle w:val="Standard"/>
        <w:ind w:left="142" w:firstLine="567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Т</w:t>
      </w:r>
      <w:r w:rsidR="00570FF4" w:rsidRPr="008C3FC5">
        <w:rPr>
          <w:sz w:val="26"/>
          <w:szCs w:val="26"/>
        </w:rPr>
        <w:t xml:space="preserve">уберкулез остается одной из самых смертоносных инфекций </w:t>
      </w:r>
      <w:r w:rsidR="00CB7840">
        <w:rPr>
          <w:sz w:val="26"/>
          <w:szCs w:val="26"/>
        </w:rPr>
        <w:t xml:space="preserve"> на нашей планете</w:t>
      </w:r>
      <w:r w:rsidR="00570FF4" w:rsidRPr="008C3FC5">
        <w:rPr>
          <w:sz w:val="26"/>
          <w:szCs w:val="26"/>
        </w:rPr>
        <w:t xml:space="preserve">. </w:t>
      </w:r>
      <w:r w:rsidR="00CB7840">
        <w:rPr>
          <w:sz w:val="26"/>
          <w:szCs w:val="26"/>
        </w:rPr>
        <w:t>В мире к</w:t>
      </w:r>
      <w:r w:rsidR="00570FF4" w:rsidRPr="008C3FC5">
        <w:rPr>
          <w:sz w:val="26"/>
          <w:szCs w:val="26"/>
        </w:rPr>
        <w:t>аждый день от туберкулеза умирает более 4</w:t>
      </w:r>
      <w:r w:rsidR="00F23E16">
        <w:rPr>
          <w:sz w:val="26"/>
          <w:szCs w:val="26"/>
        </w:rPr>
        <w:t xml:space="preserve"> </w:t>
      </w:r>
      <w:r w:rsidR="00570FF4" w:rsidRPr="008C3FC5">
        <w:rPr>
          <w:sz w:val="26"/>
          <w:szCs w:val="26"/>
        </w:rPr>
        <w:t>100 человек, и около 28 000 человек заболевают этой поддающейся профилактике и излечимой болезнью. За период с 2000 г. глобальные усилия по борьбе с туберкулезом позволили спасти порядка 66 миллионов жизней. Однако пандемия COVID-19 перечеркнула успехи, достигнутые в борьбе с этим заболеванием.</w:t>
      </w:r>
    </w:p>
    <w:p w14:paraId="0A953B8D" w14:textId="41487CCD" w:rsidR="00045121" w:rsidRPr="008C3FC5" w:rsidRDefault="00045121" w:rsidP="00045121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Туберкулез– инфекционное заболевание, вызываемое различными видами микобактерий – Mycobacterium tuberculosis (палочка Коха), обычно поражает легкие, реже затрагивает другие органы и системы (кости, суставы, мочеполовые органы, кожу, глаза, лимфатическую систему, нервную систему). При отсутствии лечения заболевание прогрессирует и заканчивается летально. Основным путем передачи туберкулеза является воздушно-капельный. Возбудитель выделяется в воздух при кашле, чихании, разговоре в составе мельчайших капель. Также проникновение возбудителя в организм человека может происходить контактно-бытовым (через вещи, которыми пользовался больной) и пищевым (молоко больной коровы, яйца и др.) путями.</w:t>
      </w:r>
    </w:p>
    <w:p w14:paraId="48A56116" w14:textId="77777777" w:rsidR="0052435F" w:rsidRPr="008C3FC5" w:rsidRDefault="00045121" w:rsidP="00045121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Основные симптомы туберкулеза</w:t>
      </w:r>
      <w:r w:rsidR="006129D3" w:rsidRPr="008C3FC5">
        <w:rPr>
          <w:sz w:val="26"/>
          <w:szCs w:val="26"/>
        </w:rPr>
        <w:t xml:space="preserve"> </w:t>
      </w:r>
      <w:r w:rsidRPr="008C3FC5">
        <w:rPr>
          <w:sz w:val="26"/>
          <w:szCs w:val="26"/>
        </w:rPr>
        <w:t xml:space="preserve">легких: кашель сначала сухой, затем присоединяется мокрота, кровохарканье (не всегда), одышка, лихорадка, слабость, ночная потливость, значительное похудение, потеря аппетита.  </w:t>
      </w:r>
    </w:p>
    <w:p w14:paraId="1BC35D6C" w14:textId="42716288" w:rsidR="006129D3" w:rsidRPr="008C3FC5" w:rsidRDefault="00045121" w:rsidP="00045121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 xml:space="preserve"> </w:t>
      </w:r>
      <w:r w:rsidR="0052435F" w:rsidRPr="008C3FC5">
        <w:rPr>
          <w:sz w:val="26"/>
          <w:szCs w:val="26"/>
        </w:rPr>
        <w:t xml:space="preserve">Как известно: </w:t>
      </w:r>
      <w:r w:rsidR="00F23E16">
        <w:rPr>
          <w:sz w:val="26"/>
          <w:szCs w:val="26"/>
        </w:rPr>
        <w:t>«</w:t>
      </w:r>
      <w:r w:rsidR="0052435F" w:rsidRPr="008C3FC5">
        <w:rPr>
          <w:sz w:val="26"/>
          <w:szCs w:val="26"/>
        </w:rPr>
        <w:t>Болезнь лучше предупредить, чем лечить</w:t>
      </w:r>
      <w:r w:rsidR="00F23E16">
        <w:rPr>
          <w:sz w:val="26"/>
          <w:szCs w:val="26"/>
        </w:rPr>
        <w:t>»</w:t>
      </w:r>
      <w:r w:rsidR="0052435F" w:rsidRPr="008C3FC5">
        <w:rPr>
          <w:sz w:val="26"/>
          <w:szCs w:val="26"/>
        </w:rPr>
        <w:t>. В борьбе с туберкулезом рассматривается три мощных направления: профилактика туберкулеза, его раннее выявление и лечение. Каждое из них важно и все вместе они создают единое целое.</w:t>
      </w:r>
    </w:p>
    <w:p w14:paraId="34A691B6" w14:textId="13C2BE63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 xml:space="preserve"> Профилактика туберкулеза делится на три составные части:</w:t>
      </w:r>
    </w:p>
    <w:p w14:paraId="7530CD7A" w14:textId="5FC8F824" w:rsidR="00C92132" w:rsidRPr="008C3FC5" w:rsidRDefault="00614973" w:rsidP="00C9213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2132" w:rsidRPr="008C3FC5">
        <w:rPr>
          <w:sz w:val="26"/>
          <w:szCs w:val="26"/>
        </w:rPr>
        <w:t>социальную;</w:t>
      </w:r>
    </w:p>
    <w:p w14:paraId="6C47C3C5" w14:textId="4690315F" w:rsidR="00C92132" w:rsidRPr="008C3FC5" w:rsidRDefault="00614973" w:rsidP="00C9213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2132" w:rsidRPr="008C3FC5">
        <w:rPr>
          <w:sz w:val="26"/>
          <w:szCs w:val="26"/>
        </w:rPr>
        <w:t>специфическую;</w:t>
      </w:r>
    </w:p>
    <w:p w14:paraId="182E3F8D" w14:textId="65F18A56" w:rsidR="00C92132" w:rsidRPr="008C3FC5" w:rsidRDefault="00614973" w:rsidP="00C9213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2132" w:rsidRPr="008C3FC5">
        <w:rPr>
          <w:sz w:val="26"/>
          <w:szCs w:val="26"/>
        </w:rPr>
        <w:t>санитарную.</w:t>
      </w:r>
    </w:p>
    <w:p w14:paraId="4148B5C0" w14:textId="0FB07254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6218C5">
        <w:rPr>
          <w:b/>
          <w:bCs/>
          <w:sz w:val="26"/>
          <w:szCs w:val="26"/>
        </w:rPr>
        <w:t>Социальная профилактика</w:t>
      </w:r>
      <w:r w:rsidRPr="008C3FC5">
        <w:rPr>
          <w:sz w:val="26"/>
          <w:szCs w:val="26"/>
        </w:rPr>
        <w:t xml:space="preserve"> </w:t>
      </w:r>
      <w:r w:rsidR="006218C5" w:rsidRPr="008C3FC5">
        <w:rPr>
          <w:sz w:val="26"/>
          <w:szCs w:val="26"/>
        </w:rPr>
        <w:t>— это то</w:t>
      </w:r>
      <w:r w:rsidRPr="008C3FC5">
        <w:rPr>
          <w:sz w:val="26"/>
          <w:szCs w:val="26"/>
        </w:rPr>
        <w:t xml:space="preserve">, к чему стремится большая часть населения: повышение уровня жизни человека, хорошее сбалансированное питание, </w:t>
      </w:r>
      <w:r w:rsidRPr="008C3FC5">
        <w:rPr>
          <w:sz w:val="26"/>
          <w:szCs w:val="26"/>
        </w:rPr>
        <w:lastRenderedPageBreak/>
        <w:t>наличие отдельной квартиры или дома, душевное спокойствие (минимизация стрессов, оптимизм), чередование хорошей работы и полноценного отпуска, личное счастье, дозированная физическая нагрузка. Особое значение имеет борьба с вредными привычками. Известно, что чем выше уровень жизни населения, тем меньше становится больных туберкулезом.</w:t>
      </w:r>
    </w:p>
    <w:p w14:paraId="1D716310" w14:textId="2AB9A1C1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6218C5">
        <w:rPr>
          <w:b/>
          <w:bCs/>
          <w:sz w:val="26"/>
          <w:szCs w:val="26"/>
        </w:rPr>
        <w:t>Специфическая профилактика</w:t>
      </w:r>
      <w:r w:rsidRPr="008C3FC5">
        <w:rPr>
          <w:sz w:val="26"/>
          <w:szCs w:val="26"/>
        </w:rPr>
        <w:t>. К ней относится иммунизация вакциной Б</w:t>
      </w:r>
      <w:r w:rsidR="00F23E16">
        <w:rPr>
          <w:sz w:val="26"/>
          <w:szCs w:val="26"/>
        </w:rPr>
        <w:t>Ц</w:t>
      </w:r>
      <w:r w:rsidRPr="008C3FC5">
        <w:rPr>
          <w:sz w:val="26"/>
          <w:szCs w:val="26"/>
        </w:rPr>
        <w:t xml:space="preserve">Ж детей и подростков. </w:t>
      </w:r>
      <w:r w:rsidR="00535FBA" w:rsidRPr="008C3FC5">
        <w:rPr>
          <w:sz w:val="26"/>
          <w:szCs w:val="26"/>
        </w:rPr>
        <w:t>В</w:t>
      </w:r>
      <w:r w:rsidRPr="008C3FC5">
        <w:rPr>
          <w:sz w:val="26"/>
          <w:szCs w:val="26"/>
        </w:rPr>
        <w:t>акцинация БЦЖ не защищает организм ребенка от заболевания туберкулезом</w:t>
      </w:r>
      <w:r w:rsidR="00535FBA" w:rsidRPr="008C3FC5">
        <w:rPr>
          <w:sz w:val="26"/>
          <w:szCs w:val="26"/>
        </w:rPr>
        <w:t>,</w:t>
      </w:r>
      <w:r w:rsidRPr="008C3FC5">
        <w:rPr>
          <w:sz w:val="26"/>
          <w:szCs w:val="26"/>
        </w:rPr>
        <w:t xml:space="preserve"> </w:t>
      </w:r>
      <w:r w:rsidR="00535FBA" w:rsidRPr="008C3FC5">
        <w:rPr>
          <w:sz w:val="26"/>
          <w:szCs w:val="26"/>
        </w:rPr>
        <w:t>н</w:t>
      </w:r>
      <w:r w:rsidRPr="008C3FC5">
        <w:rPr>
          <w:sz w:val="26"/>
          <w:szCs w:val="26"/>
        </w:rPr>
        <w:t>о</w:t>
      </w:r>
      <w:r w:rsidR="00234976">
        <w:rPr>
          <w:sz w:val="26"/>
          <w:szCs w:val="26"/>
        </w:rPr>
        <w:t xml:space="preserve"> </w:t>
      </w:r>
      <w:r w:rsidRPr="008C3FC5">
        <w:rPr>
          <w:sz w:val="26"/>
          <w:szCs w:val="26"/>
        </w:rPr>
        <w:t>если ребенок вакцинирован БЦЖ, он не заболеет смертельной формой туберкулеза (милиарным туберкулезом, туберкулезным менингитом, казеозной пневмонией). То есть, вакцина Б</w:t>
      </w:r>
      <w:r w:rsidR="00F23E16">
        <w:rPr>
          <w:sz w:val="26"/>
          <w:szCs w:val="26"/>
        </w:rPr>
        <w:t>Ц</w:t>
      </w:r>
      <w:r w:rsidRPr="008C3FC5">
        <w:rPr>
          <w:sz w:val="26"/>
          <w:szCs w:val="26"/>
        </w:rPr>
        <w:t>Ж спасает ребенка от возможной смерти от туберкулеза.</w:t>
      </w:r>
    </w:p>
    <w:p w14:paraId="65A6715E" w14:textId="77777777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В целях раннего выявления туберкулеза у детей в соответствии с действующим законодательством ежегодно проводится диагностика - внутрикожные пробы (реакция Манту, Диаскинтест). Реакция Манту заключается в том, что внутрикожно вводится специальное вещество – туберкулин. Спустя три дня медицинский работник оценивает реакцию организма на него.</w:t>
      </w:r>
    </w:p>
    <w:p w14:paraId="3D580A7A" w14:textId="77777777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Кому необходимо проводить реакцию Манту:</w:t>
      </w:r>
    </w:p>
    <w:p w14:paraId="7596B04D" w14:textId="77777777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- всем здоровым детям, привитым БЦЖ, реакцию Манту проводят 1 раз в год.</w:t>
      </w:r>
    </w:p>
    <w:p w14:paraId="30F66CD7" w14:textId="77777777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- детям из групп риска (не привитые БЦЖ, страдающие системными заболеваниями).</w:t>
      </w:r>
    </w:p>
    <w:p w14:paraId="78BA391C" w14:textId="77777777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- при необходимости (обследование ребенка на туберкулез, подготовка к прививке БЦЖ).</w:t>
      </w:r>
    </w:p>
    <w:p w14:paraId="1B2DF28B" w14:textId="3B9EEE90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 xml:space="preserve"> Помимо реакции Манту в диагностике туберкулеза используют </w:t>
      </w:r>
      <w:r w:rsidR="00B7119F">
        <w:rPr>
          <w:sz w:val="26"/>
          <w:szCs w:val="26"/>
        </w:rPr>
        <w:t>Д</w:t>
      </w:r>
      <w:r w:rsidRPr="008C3FC5">
        <w:rPr>
          <w:sz w:val="26"/>
          <w:szCs w:val="26"/>
        </w:rPr>
        <w:t xml:space="preserve">иаскинтест -в состав препарата входит аллерген – белок, состоящий из двух антигенов, являющихся специфическими для микобактерии туберкулеза. Рекомендован для использования в качестве скрининга с 8-летнего возраста, а также по показаниям у детей до 7 лет. Проводится по тем же правилам что и проба Манту.  </w:t>
      </w:r>
    </w:p>
    <w:p w14:paraId="4CBE6C47" w14:textId="55EFEAB8" w:rsidR="00C92132" w:rsidRPr="008C3FC5" w:rsidRDefault="00C92132" w:rsidP="00C92132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 xml:space="preserve">Проба Манту и </w:t>
      </w:r>
      <w:r w:rsidR="00B7119F">
        <w:rPr>
          <w:sz w:val="26"/>
          <w:szCs w:val="26"/>
        </w:rPr>
        <w:t>Д</w:t>
      </w:r>
      <w:r w:rsidRPr="008C3FC5">
        <w:rPr>
          <w:sz w:val="26"/>
          <w:szCs w:val="26"/>
        </w:rPr>
        <w:t>иаскинтест – это не прививка! Эт</w:t>
      </w:r>
      <w:r w:rsidR="00322CB8" w:rsidRPr="008C3FC5">
        <w:rPr>
          <w:sz w:val="26"/>
          <w:szCs w:val="26"/>
        </w:rPr>
        <w:t>и</w:t>
      </w:r>
      <w:r w:rsidRPr="008C3FC5">
        <w:rPr>
          <w:sz w:val="26"/>
          <w:szCs w:val="26"/>
        </w:rPr>
        <w:t xml:space="preserve"> особые тесты показывают наличие иммунитета к микобактериям туберкулеза и направлены на его раннее выявление. Никакого риска заражения туберкулезом от проведенной пробы нет!</w:t>
      </w:r>
    </w:p>
    <w:p w14:paraId="6C3712AA" w14:textId="77777777" w:rsidR="00234976" w:rsidRDefault="00C92132" w:rsidP="00BC56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C56DC">
        <w:rPr>
          <w:rFonts w:ascii="Times New Roman" w:hAnsi="Times New Roman" w:cs="Times New Roman"/>
          <w:sz w:val="26"/>
          <w:szCs w:val="26"/>
          <w:lang w:val="ru-RU"/>
        </w:rPr>
        <w:t>В соответствии с п.</w:t>
      </w:r>
      <w:r w:rsidR="00234976" w:rsidRPr="00BC56DC">
        <w:rPr>
          <w:rFonts w:ascii="Times New Roman" w:hAnsi="Times New Roman" w:cs="Times New Roman"/>
          <w:sz w:val="26"/>
          <w:szCs w:val="26"/>
          <w:lang w:val="ru-RU"/>
        </w:rPr>
        <w:t xml:space="preserve">823 </w:t>
      </w:r>
      <w:r w:rsidR="00234976" w:rsidRPr="00BC56D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санитарных правил и норм СанПиН 3.3686-21 "Санитарно-эпидемиологические требования по профилактике инфекционных болезней", раздел </w:t>
      </w:r>
      <w:r w:rsidR="00234976" w:rsidRPr="00BC56D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ru-RU"/>
        </w:rPr>
        <w:t>VIII</w:t>
      </w:r>
      <w:r w:rsidR="00234976" w:rsidRPr="00BC56D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</w:t>
      </w:r>
      <w:r w:rsidRPr="00BC56DC">
        <w:rPr>
          <w:rFonts w:ascii="Times New Roman" w:hAnsi="Times New Roman" w:cs="Times New Roman"/>
          <w:sz w:val="26"/>
          <w:szCs w:val="26"/>
          <w:lang w:val="ru-RU"/>
        </w:rPr>
        <w:t>«Профилактика туберкулеза» 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</w:p>
    <w:p w14:paraId="5A606EB0" w14:textId="6190F46D" w:rsidR="00C92132" w:rsidRPr="00234976" w:rsidRDefault="00C92132" w:rsidP="00BC56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234976">
        <w:rPr>
          <w:rFonts w:ascii="Times New Roman" w:hAnsi="Times New Roman" w:cs="Times New Roman"/>
          <w:sz w:val="26"/>
          <w:szCs w:val="26"/>
          <w:lang w:val="ru-RU"/>
        </w:rPr>
        <w:t>У подростков старше 14 лет и взрослых основным методом определения ранних форм туберкулеза является</w:t>
      </w:r>
      <w:r w:rsidR="00234976">
        <w:rPr>
          <w:rFonts w:ascii="Times New Roman" w:hAnsi="Times New Roman" w:cs="Times New Roman"/>
          <w:sz w:val="26"/>
          <w:szCs w:val="26"/>
          <w:lang w:val="ru-RU"/>
        </w:rPr>
        <w:t xml:space="preserve"> иммунодиагностика</w:t>
      </w:r>
      <w:r w:rsidR="00EB413C" w:rsidRPr="00EB41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413C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234976">
        <w:rPr>
          <w:rFonts w:ascii="Times New Roman" w:hAnsi="Times New Roman" w:cs="Times New Roman"/>
          <w:sz w:val="26"/>
          <w:szCs w:val="26"/>
          <w:lang w:val="ru-RU"/>
        </w:rPr>
        <w:t xml:space="preserve">Диаскинтест) и </w:t>
      </w:r>
      <w:r w:rsidRPr="00234976">
        <w:rPr>
          <w:rFonts w:ascii="Times New Roman" w:hAnsi="Times New Roman" w:cs="Times New Roman"/>
          <w:sz w:val="26"/>
          <w:szCs w:val="26"/>
          <w:lang w:val="ru-RU"/>
        </w:rPr>
        <w:t xml:space="preserve"> флюорография. Ее проводят гражданам 1 раз в год.</w:t>
      </w:r>
    </w:p>
    <w:p w14:paraId="5E7D5CCF" w14:textId="2B185D8E" w:rsidR="00045121" w:rsidRPr="008C3FC5" w:rsidRDefault="00C92132" w:rsidP="00045121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 xml:space="preserve">  </w:t>
      </w:r>
      <w:r w:rsidRPr="006218C5">
        <w:rPr>
          <w:b/>
          <w:bCs/>
          <w:sz w:val="26"/>
          <w:szCs w:val="26"/>
        </w:rPr>
        <w:t>Санитарная профилактика</w:t>
      </w:r>
      <w:r w:rsidRPr="008C3FC5">
        <w:rPr>
          <w:sz w:val="26"/>
          <w:szCs w:val="26"/>
        </w:rPr>
        <w:t xml:space="preserve"> включает специальную противоэпидемическую работу в очагах туберкулезной инфекции (на дому у больного или в учреждении, где выявлен или находится больной туберкулезом, в том числе, в медицинском). К ней относятся изоляция и лечение заразных больных в противотуберкулезных учреждениях, дезинфекция, обследование лиц, контактировавших с больным туберкулезом, отстранение больных туберкулезом от определенных видов работ (пищевые производства, животноводческие хозяйства, учреждения коммунального хозяйства, детские учреждения, лечебно-профилактические учреждения, а также профессии, связанные с широким кругом общения). </w:t>
      </w:r>
    </w:p>
    <w:p w14:paraId="5FAAE235" w14:textId="2984B329" w:rsidR="00045121" w:rsidRPr="008C3FC5" w:rsidRDefault="00045121" w:rsidP="0052435F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Неспецифическая профилактика:</w:t>
      </w:r>
    </w:p>
    <w:p w14:paraId="024CAFA8" w14:textId="031F49DA" w:rsidR="00535FBA" w:rsidRPr="008C3FC5" w:rsidRDefault="00535FBA" w:rsidP="00535FBA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lastRenderedPageBreak/>
        <w:t>- соблюдать правила личной гигиены и гигиены своего жилища (уборки, проветривания, доступ солнечных лучей в помещение);</w:t>
      </w:r>
    </w:p>
    <w:p w14:paraId="52FB736E" w14:textId="77777777" w:rsidR="00535FBA" w:rsidRPr="008C3FC5" w:rsidRDefault="00535FBA" w:rsidP="00535FBA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 xml:space="preserve">- укреплять иммунитет, т.е. вести здоровый образ жизни, заниматься физкультурой и спортом, отказаться от вредных привычек;                       </w:t>
      </w:r>
    </w:p>
    <w:p w14:paraId="13883408" w14:textId="77777777" w:rsidR="00535FBA" w:rsidRPr="008C3FC5" w:rsidRDefault="00535FBA" w:rsidP="00535FBA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 xml:space="preserve">- при наличии профессиональной легочной патологии (например, силикоза), длительной терапии кортикостероидными гормонами, алкоголизме, сахарном диабете, ВИЧ -инфекции регулярно посещать врача;                      </w:t>
      </w:r>
    </w:p>
    <w:p w14:paraId="6B40E50E" w14:textId="77777777" w:rsidR="00535FBA" w:rsidRPr="008C3FC5" w:rsidRDefault="00535FBA" w:rsidP="00535FBA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- избегать недоедания, переохлаждения, стрессов;</w:t>
      </w:r>
    </w:p>
    <w:p w14:paraId="33A0353C" w14:textId="60C9D13F" w:rsidR="00535FBA" w:rsidRPr="008C3FC5" w:rsidRDefault="00535FBA" w:rsidP="00535FBA">
      <w:pPr>
        <w:pStyle w:val="Standard"/>
        <w:ind w:firstLine="709"/>
        <w:jc w:val="both"/>
        <w:rPr>
          <w:sz w:val="26"/>
          <w:szCs w:val="26"/>
        </w:rPr>
      </w:pPr>
      <w:r w:rsidRPr="008C3FC5">
        <w:rPr>
          <w:sz w:val="26"/>
          <w:szCs w:val="26"/>
        </w:rPr>
        <w:t>-</w:t>
      </w:r>
      <w:r w:rsidR="00B7119F">
        <w:rPr>
          <w:sz w:val="26"/>
          <w:szCs w:val="26"/>
        </w:rPr>
        <w:t xml:space="preserve"> </w:t>
      </w:r>
      <w:r w:rsidRPr="008C3FC5">
        <w:rPr>
          <w:sz w:val="26"/>
          <w:szCs w:val="26"/>
        </w:rPr>
        <w:t>регулярно проходить медицинские осмотры, профосмотры, диспансеризацию с обязательным прохождением флюорографического обследования 1 раз в год.</w:t>
      </w:r>
    </w:p>
    <w:p w14:paraId="65C05506" w14:textId="77777777" w:rsidR="00535FBA" w:rsidRPr="008C3FC5" w:rsidRDefault="00535FBA" w:rsidP="0052435F">
      <w:pPr>
        <w:pStyle w:val="Standard"/>
        <w:jc w:val="both"/>
        <w:rPr>
          <w:sz w:val="26"/>
          <w:szCs w:val="26"/>
        </w:rPr>
      </w:pPr>
    </w:p>
    <w:p w14:paraId="3A3AF861" w14:textId="361923C7" w:rsidR="00045121" w:rsidRPr="008C3FC5" w:rsidRDefault="008E03D8" w:rsidP="00B13240">
      <w:pPr>
        <w:pStyle w:val="Standard"/>
        <w:jc w:val="both"/>
        <w:rPr>
          <w:sz w:val="26"/>
          <w:szCs w:val="26"/>
        </w:rPr>
      </w:pPr>
      <w:r w:rsidRPr="008C3FC5">
        <w:rPr>
          <w:sz w:val="26"/>
          <w:szCs w:val="26"/>
        </w:rPr>
        <w:tab/>
      </w:r>
      <w:r w:rsidR="00535FBA" w:rsidRPr="008C3FC5">
        <w:rPr>
          <w:sz w:val="26"/>
          <w:szCs w:val="26"/>
        </w:rPr>
        <w:t>В Ярославской области наблюдается улучшение</w:t>
      </w:r>
      <w:r w:rsidR="00B13240" w:rsidRPr="008C3FC5">
        <w:rPr>
          <w:sz w:val="26"/>
          <w:szCs w:val="26"/>
        </w:rPr>
        <w:t xml:space="preserve"> э</w:t>
      </w:r>
      <w:r w:rsidR="0052435F" w:rsidRPr="008C3FC5">
        <w:rPr>
          <w:sz w:val="26"/>
          <w:szCs w:val="26"/>
        </w:rPr>
        <w:t>пидемиологическ</w:t>
      </w:r>
      <w:r w:rsidR="00B13240" w:rsidRPr="008C3FC5">
        <w:rPr>
          <w:sz w:val="26"/>
          <w:szCs w:val="26"/>
        </w:rPr>
        <w:t>ой</w:t>
      </w:r>
      <w:r w:rsidR="0052435F" w:rsidRPr="008C3FC5">
        <w:rPr>
          <w:sz w:val="26"/>
          <w:szCs w:val="26"/>
        </w:rPr>
        <w:t xml:space="preserve"> обстановк</w:t>
      </w:r>
      <w:r w:rsidR="00B13240" w:rsidRPr="008C3FC5">
        <w:rPr>
          <w:sz w:val="26"/>
          <w:szCs w:val="26"/>
        </w:rPr>
        <w:t xml:space="preserve">и </w:t>
      </w:r>
      <w:r w:rsidR="0052435F" w:rsidRPr="008C3FC5">
        <w:rPr>
          <w:sz w:val="26"/>
          <w:szCs w:val="26"/>
        </w:rPr>
        <w:t>по туберкулезу</w:t>
      </w:r>
      <w:r w:rsidR="00535FBA" w:rsidRPr="008C3FC5">
        <w:rPr>
          <w:sz w:val="26"/>
          <w:szCs w:val="26"/>
        </w:rPr>
        <w:t xml:space="preserve">. </w:t>
      </w:r>
      <w:r w:rsidR="0052435F" w:rsidRPr="008C3FC5">
        <w:rPr>
          <w:sz w:val="26"/>
          <w:szCs w:val="26"/>
        </w:rPr>
        <w:t xml:space="preserve"> Заболеваемость всеми формами туберкулеза в 20</w:t>
      </w:r>
      <w:r w:rsidRPr="008C3FC5">
        <w:rPr>
          <w:sz w:val="26"/>
          <w:szCs w:val="26"/>
        </w:rPr>
        <w:t>21</w:t>
      </w:r>
      <w:r w:rsidR="0052435F" w:rsidRPr="008C3FC5">
        <w:rPr>
          <w:sz w:val="26"/>
          <w:szCs w:val="26"/>
        </w:rPr>
        <w:t xml:space="preserve"> году </w:t>
      </w:r>
      <w:r w:rsidRPr="008C3FC5">
        <w:rPr>
          <w:sz w:val="26"/>
          <w:szCs w:val="26"/>
        </w:rPr>
        <w:t xml:space="preserve">(18,4 на 100 тыс. населения) </w:t>
      </w:r>
      <w:r w:rsidR="0052435F" w:rsidRPr="008C3FC5">
        <w:rPr>
          <w:sz w:val="26"/>
          <w:szCs w:val="26"/>
        </w:rPr>
        <w:t>по сравнению с 20</w:t>
      </w:r>
      <w:r w:rsidRPr="008C3FC5">
        <w:rPr>
          <w:sz w:val="26"/>
          <w:szCs w:val="26"/>
        </w:rPr>
        <w:t>20 (19,</w:t>
      </w:r>
      <w:r w:rsidR="008A1FA0">
        <w:rPr>
          <w:sz w:val="26"/>
          <w:szCs w:val="26"/>
        </w:rPr>
        <w:t>2</w:t>
      </w:r>
      <w:r w:rsidRPr="008C3FC5">
        <w:rPr>
          <w:sz w:val="26"/>
          <w:szCs w:val="26"/>
        </w:rPr>
        <w:t xml:space="preserve"> на 100 тыс. населения)</w:t>
      </w:r>
      <w:r w:rsidR="0052435F" w:rsidRPr="008C3FC5">
        <w:rPr>
          <w:sz w:val="26"/>
          <w:szCs w:val="26"/>
        </w:rPr>
        <w:t xml:space="preserve"> снизилась на </w:t>
      </w:r>
      <w:r w:rsidR="008A1FA0">
        <w:rPr>
          <w:sz w:val="26"/>
          <w:szCs w:val="26"/>
        </w:rPr>
        <w:t>4,3</w:t>
      </w:r>
      <w:r w:rsidRPr="008C3FC5">
        <w:rPr>
          <w:sz w:val="26"/>
          <w:szCs w:val="26"/>
        </w:rPr>
        <w:t xml:space="preserve"> </w:t>
      </w:r>
      <w:r w:rsidR="0052435F" w:rsidRPr="008C3FC5">
        <w:rPr>
          <w:sz w:val="26"/>
          <w:szCs w:val="26"/>
        </w:rPr>
        <w:t xml:space="preserve">%, а </w:t>
      </w:r>
      <w:r w:rsidRPr="008C3FC5">
        <w:rPr>
          <w:sz w:val="26"/>
          <w:szCs w:val="26"/>
        </w:rPr>
        <w:t>смертность от активны</w:t>
      </w:r>
      <w:r w:rsidR="00EB413C">
        <w:rPr>
          <w:sz w:val="26"/>
          <w:szCs w:val="26"/>
        </w:rPr>
        <w:t>х форм туберкулеза снизилась на</w:t>
      </w:r>
      <w:bookmarkStart w:id="0" w:name="_GoBack"/>
      <w:bookmarkEnd w:id="0"/>
      <w:r w:rsidRPr="008C3FC5">
        <w:rPr>
          <w:sz w:val="26"/>
          <w:szCs w:val="26"/>
        </w:rPr>
        <w:t xml:space="preserve"> (2021 год 2,3 на 100 тыс. населения, 2020 год – 3,7 на 100 тыс. населения) -</w:t>
      </w:r>
      <w:r w:rsidR="00B13240" w:rsidRPr="008C3FC5">
        <w:rPr>
          <w:sz w:val="26"/>
          <w:szCs w:val="26"/>
        </w:rPr>
        <w:t xml:space="preserve"> 37,8%.</w:t>
      </w:r>
    </w:p>
    <w:p w14:paraId="52BCA1B3" w14:textId="2994315C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35366E64" w14:textId="0435AF40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1A90D137" w14:textId="40B6EFD7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451BE22C" w14:textId="59C08E5F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4B22AAED" w14:textId="0C042CD4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1738759E" w14:textId="6C04F581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154B3E2B" w14:textId="029CA51B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4E76BA19" w14:textId="3BCE4141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72AA21DE" w14:textId="03E237E4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2A7BF002" w14:textId="6FB347CE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4BD69AD4" w14:textId="02FE8D90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7A8978EB" w14:textId="06F0C4A4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5DB475F5" w14:textId="6F1E228D" w:rsidR="008C3FC5" w:rsidRDefault="008C3FC5" w:rsidP="0078653D">
      <w:pPr>
        <w:pStyle w:val="Standard"/>
        <w:ind w:firstLine="709"/>
        <w:jc w:val="both"/>
        <w:rPr>
          <w:sz w:val="26"/>
          <w:szCs w:val="26"/>
        </w:rPr>
      </w:pPr>
    </w:p>
    <w:p w14:paraId="2C0FA90B" w14:textId="3253B45C" w:rsidR="00BC1A33" w:rsidRPr="008C3FC5" w:rsidRDefault="00BC1A33" w:rsidP="00BC3865">
      <w:pPr>
        <w:pStyle w:val="Standard"/>
        <w:jc w:val="both"/>
      </w:pPr>
    </w:p>
    <w:sectPr w:rsidR="00BC1A33" w:rsidRPr="008C3FC5" w:rsidSect="0056506C">
      <w:headerReference w:type="default" r:id="rId8"/>
      <w:pgSz w:w="11920" w:h="16840"/>
      <w:pgMar w:top="851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7892" w14:textId="77777777" w:rsidR="00AA2446" w:rsidRDefault="00AA2446" w:rsidP="006C467C">
      <w:pPr>
        <w:spacing w:after="0" w:line="240" w:lineRule="auto"/>
      </w:pPr>
      <w:r>
        <w:separator/>
      </w:r>
    </w:p>
  </w:endnote>
  <w:endnote w:type="continuationSeparator" w:id="0">
    <w:p w14:paraId="71A581F7" w14:textId="77777777" w:rsidR="00AA2446" w:rsidRDefault="00AA2446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6EC6" w14:textId="77777777" w:rsidR="00AA2446" w:rsidRDefault="00AA2446" w:rsidP="006C467C">
      <w:pPr>
        <w:spacing w:after="0" w:line="240" w:lineRule="auto"/>
      </w:pPr>
      <w:r>
        <w:separator/>
      </w:r>
    </w:p>
  </w:footnote>
  <w:footnote w:type="continuationSeparator" w:id="0">
    <w:p w14:paraId="31B4A9FD" w14:textId="77777777" w:rsidR="00AA2446" w:rsidRDefault="00AA2446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414989"/>
      <w:docPartObj>
        <w:docPartGallery w:val="Page Numbers (Top of Page)"/>
        <w:docPartUnique/>
      </w:docPartObj>
    </w:sdtPr>
    <w:sdtEndPr/>
    <w:sdtContent>
      <w:p w14:paraId="4366A1A8" w14:textId="09076AA9" w:rsidR="006C467C" w:rsidRDefault="004259D1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EB413C" w:rsidRPr="00EB413C">
          <w:rPr>
            <w:noProof/>
            <w:lang w:val="ru-RU"/>
          </w:rPr>
          <w:t>2</w:t>
        </w:r>
        <w:r>
          <w:fldChar w:fldCharType="end"/>
        </w:r>
      </w:p>
    </w:sdtContent>
  </w:sdt>
  <w:p w14:paraId="53548A77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658"/>
    <w:multiLevelType w:val="hybridMultilevel"/>
    <w:tmpl w:val="ACB6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427EA"/>
    <w:multiLevelType w:val="hybridMultilevel"/>
    <w:tmpl w:val="FB6E4CC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3DA17D8F"/>
    <w:multiLevelType w:val="hybridMultilevel"/>
    <w:tmpl w:val="4CF82C4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74D84"/>
    <w:multiLevelType w:val="hybridMultilevel"/>
    <w:tmpl w:val="12A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3" w15:restartNumberingAfterBreak="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5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22"/>
  </w:num>
  <w:num w:numId="12">
    <w:abstractNumId w:val="23"/>
  </w:num>
  <w:num w:numId="13">
    <w:abstractNumId w:val="24"/>
  </w:num>
  <w:num w:numId="14">
    <w:abstractNumId w:val="16"/>
  </w:num>
  <w:num w:numId="15">
    <w:abstractNumId w:val="9"/>
  </w:num>
  <w:num w:numId="16">
    <w:abstractNumId w:val="4"/>
  </w:num>
  <w:num w:numId="17">
    <w:abstractNumId w:val="3"/>
  </w:num>
  <w:num w:numId="18">
    <w:abstractNumId w:val="19"/>
  </w:num>
  <w:num w:numId="19">
    <w:abstractNumId w:val="18"/>
  </w:num>
  <w:num w:numId="20">
    <w:abstractNumId w:val="12"/>
  </w:num>
  <w:num w:numId="21">
    <w:abstractNumId w:val="11"/>
  </w:num>
  <w:num w:numId="22">
    <w:abstractNumId w:val="0"/>
  </w:num>
  <w:num w:numId="23">
    <w:abstractNumId w:val="17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30215"/>
    <w:rsid w:val="00034B1B"/>
    <w:rsid w:val="00036467"/>
    <w:rsid w:val="000409CB"/>
    <w:rsid w:val="0004353E"/>
    <w:rsid w:val="00044CDA"/>
    <w:rsid w:val="00045121"/>
    <w:rsid w:val="0004723A"/>
    <w:rsid w:val="00061A18"/>
    <w:rsid w:val="00066E1A"/>
    <w:rsid w:val="00074EF8"/>
    <w:rsid w:val="000753C8"/>
    <w:rsid w:val="00080280"/>
    <w:rsid w:val="0008098E"/>
    <w:rsid w:val="000872FF"/>
    <w:rsid w:val="000878A2"/>
    <w:rsid w:val="00093BB0"/>
    <w:rsid w:val="00094CDC"/>
    <w:rsid w:val="000A04F7"/>
    <w:rsid w:val="000A3CA3"/>
    <w:rsid w:val="000B0104"/>
    <w:rsid w:val="000B141A"/>
    <w:rsid w:val="000C1DD9"/>
    <w:rsid w:val="000C58F5"/>
    <w:rsid w:val="000D33EB"/>
    <w:rsid w:val="000F168D"/>
    <w:rsid w:val="000F30F2"/>
    <w:rsid w:val="000F74DF"/>
    <w:rsid w:val="0010482C"/>
    <w:rsid w:val="00105280"/>
    <w:rsid w:val="00112328"/>
    <w:rsid w:val="00112AF1"/>
    <w:rsid w:val="00113ABD"/>
    <w:rsid w:val="00113D46"/>
    <w:rsid w:val="001159EB"/>
    <w:rsid w:val="0012183F"/>
    <w:rsid w:val="0012710B"/>
    <w:rsid w:val="00136C61"/>
    <w:rsid w:val="00140678"/>
    <w:rsid w:val="001445BA"/>
    <w:rsid w:val="00147498"/>
    <w:rsid w:val="00157107"/>
    <w:rsid w:val="00157865"/>
    <w:rsid w:val="00163F55"/>
    <w:rsid w:val="00172288"/>
    <w:rsid w:val="00174C5F"/>
    <w:rsid w:val="001839CB"/>
    <w:rsid w:val="00183EDA"/>
    <w:rsid w:val="001970FD"/>
    <w:rsid w:val="00197BF2"/>
    <w:rsid w:val="001A32F7"/>
    <w:rsid w:val="001A4D9F"/>
    <w:rsid w:val="001B1657"/>
    <w:rsid w:val="001B3DAA"/>
    <w:rsid w:val="001C1D64"/>
    <w:rsid w:val="001C3FC0"/>
    <w:rsid w:val="001D1675"/>
    <w:rsid w:val="001E14B3"/>
    <w:rsid w:val="001E15D6"/>
    <w:rsid w:val="001E1F64"/>
    <w:rsid w:val="001E3EDF"/>
    <w:rsid w:val="001E408D"/>
    <w:rsid w:val="002010CF"/>
    <w:rsid w:val="00202C99"/>
    <w:rsid w:val="00204C7A"/>
    <w:rsid w:val="002056D6"/>
    <w:rsid w:val="00212E45"/>
    <w:rsid w:val="0021482E"/>
    <w:rsid w:val="00232EF3"/>
    <w:rsid w:val="00233BF3"/>
    <w:rsid w:val="00234976"/>
    <w:rsid w:val="00235122"/>
    <w:rsid w:val="00237FF6"/>
    <w:rsid w:val="00246989"/>
    <w:rsid w:val="00251C08"/>
    <w:rsid w:val="00251ED1"/>
    <w:rsid w:val="002535A2"/>
    <w:rsid w:val="00263B94"/>
    <w:rsid w:val="00265DAE"/>
    <w:rsid w:val="0026688D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0BCA"/>
    <w:rsid w:val="002D2F82"/>
    <w:rsid w:val="002D406D"/>
    <w:rsid w:val="002D46A2"/>
    <w:rsid w:val="002E5C55"/>
    <w:rsid w:val="002E6A7A"/>
    <w:rsid w:val="002E7A57"/>
    <w:rsid w:val="0030338B"/>
    <w:rsid w:val="00304454"/>
    <w:rsid w:val="00307396"/>
    <w:rsid w:val="003117AC"/>
    <w:rsid w:val="00311CFC"/>
    <w:rsid w:val="00322CB8"/>
    <w:rsid w:val="00322CDA"/>
    <w:rsid w:val="00324E78"/>
    <w:rsid w:val="00332B21"/>
    <w:rsid w:val="00332D9B"/>
    <w:rsid w:val="00341D99"/>
    <w:rsid w:val="00342BA6"/>
    <w:rsid w:val="003449B9"/>
    <w:rsid w:val="00346947"/>
    <w:rsid w:val="0035028B"/>
    <w:rsid w:val="00356202"/>
    <w:rsid w:val="0036272B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4639"/>
    <w:rsid w:val="003878E8"/>
    <w:rsid w:val="003A25DD"/>
    <w:rsid w:val="003A3F38"/>
    <w:rsid w:val="003A452F"/>
    <w:rsid w:val="003A6057"/>
    <w:rsid w:val="003A63ED"/>
    <w:rsid w:val="003B293E"/>
    <w:rsid w:val="003B6BD9"/>
    <w:rsid w:val="003C29A7"/>
    <w:rsid w:val="003C60B0"/>
    <w:rsid w:val="003D08D7"/>
    <w:rsid w:val="003D263A"/>
    <w:rsid w:val="003D5F12"/>
    <w:rsid w:val="003D62B1"/>
    <w:rsid w:val="003D6E61"/>
    <w:rsid w:val="003E08E4"/>
    <w:rsid w:val="003E0DF1"/>
    <w:rsid w:val="003E0DFE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9D1"/>
    <w:rsid w:val="004351BB"/>
    <w:rsid w:val="00436B41"/>
    <w:rsid w:val="004405CC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157D"/>
    <w:rsid w:val="004A14A5"/>
    <w:rsid w:val="004A1D2D"/>
    <w:rsid w:val="004B2550"/>
    <w:rsid w:val="004B2B6D"/>
    <w:rsid w:val="004B7DC7"/>
    <w:rsid w:val="004C0032"/>
    <w:rsid w:val="004C0916"/>
    <w:rsid w:val="004C2F4F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1403"/>
    <w:rsid w:val="0050206D"/>
    <w:rsid w:val="00506DEE"/>
    <w:rsid w:val="0051171A"/>
    <w:rsid w:val="005118E0"/>
    <w:rsid w:val="00521513"/>
    <w:rsid w:val="0052435F"/>
    <w:rsid w:val="00525FF9"/>
    <w:rsid w:val="0052678B"/>
    <w:rsid w:val="00535FBA"/>
    <w:rsid w:val="00545496"/>
    <w:rsid w:val="00546BB9"/>
    <w:rsid w:val="00553A54"/>
    <w:rsid w:val="00554A54"/>
    <w:rsid w:val="00554D06"/>
    <w:rsid w:val="00556CBB"/>
    <w:rsid w:val="00557BA7"/>
    <w:rsid w:val="00561ED1"/>
    <w:rsid w:val="005637E9"/>
    <w:rsid w:val="0056506C"/>
    <w:rsid w:val="0056573A"/>
    <w:rsid w:val="00570FF4"/>
    <w:rsid w:val="00574208"/>
    <w:rsid w:val="0057660E"/>
    <w:rsid w:val="00576968"/>
    <w:rsid w:val="00592B83"/>
    <w:rsid w:val="00593743"/>
    <w:rsid w:val="005A1E07"/>
    <w:rsid w:val="005A4A34"/>
    <w:rsid w:val="005B545D"/>
    <w:rsid w:val="005B6AFD"/>
    <w:rsid w:val="005C3D6D"/>
    <w:rsid w:val="005D1326"/>
    <w:rsid w:val="005D4638"/>
    <w:rsid w:val="005E16D3"/>
    <w:rsid w:val="005E2170"/>
    <w:rsid w:val="005E2FD2"/>
    <w:rsid w:val="005F1191"/>
    <w:rsid w:val="00602C8C"/>
    <w:rsid w:val="006077EA"/>
    <w:rsid w:val="006129D3"/>
    <w:rsid w:val="00614973"/>
    <w:rsid w:val="006218C5"/>
    <w:rsid w:val="006245AC"/>
    <w:rsid w:val="00632C8F"/>
    <w:rsid w:val="00635C4D"/>
    <w:rsid w:val="0063649A"/>
    <w:rsid w:val="006364DE"/>
    <w:rsid w:val="00637B83"/>
    <w:rsid w:val="006448BA"/>
    <w:rsid w:val="00646F86"/>
    <w:rsid w:val="00651B9D"/>
    <w:rsid w:val="00651E60"/>
    <w:rsid w:val="00657227"/>
    <w:rsid w:val="0065757B"/>
    <w:rsid w:val="006644B9"/>
    <w:rsid w:val="00665D4F"/>
    <w:rsid w:val="0067448E"/>
    <w:rsid w:val="00680E21"/>
    <w:rsid w:val="0069164C"/>
    <w:rsid w:val="006A3253"/>
    <w:rsid w:val="006A6807"/>
    <w:rsid w:val="006A74E1"/>
    <w:rsid w:val="006B09F8"/>
    <w:rsid w:val="006B7DEE"/>
    <w:rsid w:val="006B7EC6"/>
    <w:rsid w:val="006C2056"/>
    <w:rsid w:val="006C467C"/>
    <w:rsid w:val="006C561A"/>
    <w:rsid w:val="006D54B1"/>
    <w:rsid w:val="006E3FEF"/>
    <w:rsid w:val="006E6CA4"/>
    <w:rsid w:val="006F5692"/>
    <w:rsid w:val="006F7AE1"/>
    <w:rsid w:val="00716235"/>
    <w:rsid w:val="00723918"/>
    <w:rsid w:val="00730F90"/>
    <w:rsid w:val="00740897"/>
    <w:rsid w:val="00746104"/>
    <w:rsid w:val="00753FE2"/>
    <w:rsid w:val="007554CE"/>
    <w:rsid w:val="00761828"/>
    <w:rsid w:val="00761F9E"/>
    <w:rsid w:val="0077016A"/>
    <w:rsid w:val="00770940"/>
    <w:rsid w:val="0078429D"/>
    <w:rsid w:val="0078653D"/>
    <w:rsid w:val="00791EDC"/>
    <w:rsid w:val="007920BF"/>
    <w:rsid w:val="00796822"/>
    <w:rsid w:val="0079688B"/>
    <w:rsid w:val="007A080B"/>
    <w:rsid w:val="007A44FF"/>
    <w:rsid w:val="007A79FF"/>
    <w:rsid w:val="007D37B7"/>
    <w:rsid w:val="007E0B8F"/>
    <w:rsid w:val="007E39A4"/>
    <w:rsid w:val="007E660A"/>
    <w:rsid w:val="007E7A1F"/>
    <w:rsid w:val="007F237E"/>
    <w:rsid w:val="007F6B83"/>
    <w:rsid w:val="007F7631"/>
    <w:rsid w:val="0080196A"/>
    <w:rsid w:val="00811DE2"/>
    <w:rsid w:val="0082276C"/>
    <w:rsid w:val="0083245A"/>
    <w:rsid w:val="00832A05"/>
    <w:rsid w:val="00842FEB"/>
    <w:rsid w:val="00844CAD"/>
    <w:rsid w:val="00850093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DC5"/>
    <w:rsid w:val="00886624"/>
    <w:rsid w:val="00887087"/>
    <w:rsid w:val="0089743B"/>
    <w:rsid w:val="008A1FA0"/>
    <w:rsid w:val="008B089D"/>
    <w:rsid w:val="008B2FB0"/>
    <w:rsid w:val="008C279A"/>
    <w:rsid w:val="008C3FC5"/>
    <w:rsid w:val="008C4808"/>
    <w:rsid w:val="008E03D8"/>
    <w:rsid w:val="008E1708"/>
    <w:rsid w:val="008E3804"/>
    <w:rsid w:val="008E4B72"/>
    <w:rsid w:val="008E5D13"/>
    <w:rsid w:val="008F079B"/>
    <w:rsid w:val="008F19AA"/>
    <w:rsid w:val="008F3ACB"/>
    <w:rsid w:val="008F3F58"/>
    <w:rsid w:val="008F4C58"/>
    <w:rsid w:val="008F63B5"/>
    <w:rsid w:val="008F65A6"/>
    <w:rsid w:val="009037F5"/>
    <w:rsid w:val="00906496"/>
    <w:rsid w:val="0091168D"/>
    <w:rsid w:val="00913E12"/>
    <w:rsid w:val="00914856"/>
    <w:rsid w:val="00922441"/>
    <w:rsid w:val="0092287B"/>
    <w:rsid w:val="00922F5B"/>
    <w:rsid w:val="009230FA"/>
    <w:rsid w:val="009265AA"/>
    <w:rsid w:val="00943299"/>
    <w:rsid w:val="00952E6B"/>
    <w:rsid w:val="009569A5"/>
    <w:rsid w:val="00956BAA"/>
    <w:rsid w:val="0096761D"/>
    <w:rsid w:val="00973B69"/>
    <w:rsid w:val="00983B9C"/>
    <w:rsid w:val="00986999"/>
    <w:rsid w:val="009917D1"/>
    <w:rsid w:val="00992D67"/>
    <w:rsid w:val="00994AAE"/>
    <w:rsid w:val="00995CE8"/>
    <w:rsid w:val="009A092B"/>
    <w:rsid w:val="009A2C12"/>
    <w:rsid w:val="009A36EE"/>
    <w:rsid w:val="009A42BE"/>
    <w:rsid w:val="009B235D"/>
    <w:rsid w:val="009B6022"/>
    <w:rsid w:val="009C3DBC"/>
    <w:rsid w:val="009C6395"/>
    <w:rsid w:val="009D0E48"/>
    <w:rsid w:val="009D15D6"/>
    <w:rsid w:val="009D2AA5"/>
    <w:rsid w:val="009D2AAF"/>
    <w:rsid w:val="009E14D8"/>
    <w:rsid w:val="009E4473"/>
    <w:rsid w:val="009E53E6"/>
    <w:rsid w:val="009F3762"/>
    <w:rsid w:val="00A04811"/>
    <w:rsid w:val="00A05702"/>
    <w:rsid w:val="00A07F59"/>
    <w:rsid w:val="00A13039"/>
    <w:rsid w:val="00A13C1C"/>
    <w:rsid w:val="00A2610D"/>
    <w:rsid w:val="00A326BC"/>
    <w:rsid w:val="00A33725"/>
    <w:rsid w:val="00A365BE"/>
    <w:rsid w:val="00A4092D"/>
    <w:rsid w:val="00A44048"/>
    <w:rsid w:val="00A44604"/>
    <w:rsid w:val="00A4740C"/>
    <w:rsid w:val="00A50E35"/>
    <w:rsid w:val="00A5139B"/>
    <w:rsid w:val="00A578E1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886"/>
    <w:rsid w:val="00A84542"/>
    <w:rsid w:val="00A94FC4"/>
    <w:rsid w:val="00A96A90"/>
    <w:rsid w:val="00AA1BC6"/>
    <w:rsid w:val="00AA2139"/>
    <w:rsid w:val="00AA2446"/>
    <w:rsid w:val="00AB79FC"/>
    <w:rsid w:val="00AD0088"/>
    <w:rsid w:val="00AD11D9"/>
    <w:rsid w:val="00AD292F"/>
    <w:rsid w:val="00AE050E"/>
    <w:rsid w:val="00AE68EF"/>
    <w:rsid w:val="00AE7F81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3240"/>
    <w:rsid w:val="00B16B19"/>
    <w:rsid w:val="00B31235"/>
    <w:rsid w:val="00B31D50"/>
    <w:rsid w:val="00B31ED2"/>
    <w:rsid w:val="00B40302"/>
    <w:rsid w:val="00B40C09"/>
    <w:rsid w:val="00B445A5"/>
    <w:rsid w:val="00B475B1"/>
    <w:rsid w:val="00B47CCB"/>
    <w:rsid w:val="00B51C1B"/>
    <w:rsid w:val="00B54C7C"/>
    <w:rsid w:val="00B57B18"/>
    <w:rsid w:val="00B63A02"/>
    <w:rsid w:val="00B65BCD"/>
    <w:rsid w:val="00B666C3"/>
    <w:rsid w:val="00B7119F"/>
    <w:rsid w:val="00B72822"/>
    <w:rsid w:val="00B743D6"/>
    <w:rsid w:val="00B74EA1"/>
    <w:rsid w:val="00B84D29"/>
    <w:rsid w:val="00B9006D"/>
    <w:rsid w:val="00B91214"/>
    <w:rsid w:val="00B95AD9"/>
    <w:rsid w:val="00B972D8"/>
    <w:rsid w:val="00BA18C7"/>
    <w:rsid w:val="00BA1A9A"/>
    <w:rsid w:val="00BB0DC3"/>
    <w:rsid w:val="00BB4217"/>
    <w:rsid w:val="00BC04BB"/>
    <w:rsid w:val="00BC1A33"/>
    <w:rsid w:val="00BC3865"/>
    <w:rsid w:val="00BC56DC"/>
    <w:rsid w:val="00BE208B"/>
    <w:rsid w:val="00BE3D57"/>
    <w:rsid w:val="00BF05AB"/>
    <w:rsid w:val="00BF62F4"/>
    <w:rsid w:val="00C05F1D"/>
    <w:rsid w:val="00C065DA"/>
    <w:rsid w:val="00C11DD8"/>
    <w:rsid w:val="00C140FA"/>
    <w:rsid w:val="00C14C2F"/>
    <w:rsid w:val="00C16568"/>
    <w:rsid w:val="00C170F5"/>
    <w:rsid w:val="00C17135"/>
    <w:rsid w:val="00C2039A"/>
    <w:rsid w:val="00C20D03"/>
    <w:rsid w:val="00C25715"/>
    <w:rsid w:val="00C340EE"/>
    <w:rsid w:val="00C349E3"/>
    <w:rsid w:val="00C34CD4"/>
    <w:rsid w:val="00C43990"/>
    <w:rsid w:val="00C4460B"/>
    <w:rsid w:val="00C471D6"/>
    <w:rsid w:val="00C52A4B"/>
    <w:rsid w:val="00C56B83"/>
    <w:rsid w:val="00C620ED"/>
    <w:rsid w:val="00C63937"/>
    <w:rsid w:val="00C747DA"/>
    <w:rsid w:val="00C7532A"/>
    <w:rsid w:val="00C76AC6"/>
    <w:rsid w:val="00C8449A"/>
    <w:rsid w:val="00C913F1"/>
    <w:rsid w:val="00C919F0"/>
    <w:rsid w:val="00C92132"/>
    <w:rsid w:val="00C93126"/>
    <w:rsid w:val="00C943E5"/>
    <w:rsid w:val="00CA330F"/>
    <w:rsid w:val="00CB3533"/>
    <w:rsid w:val="00CB459A"/>
    <w:rsid w:val="00CB7557"/>
    <w:rsid w:val="00CB7840"/>
    <w:rsid w:val="00CC2F9A"/>
    <w:rsid w:val="00CC42E9"/>
    <w:rsid w:val="00CC5DE7"/>
    <w:rsid w:val="00CC6A33"/>
    <w:rsid w:val="00CD29BF"/>
    <w:rsid w:val="00CE79C2"/>
    <w:rsid w:val="00CF07DB"/>
    <w:rsid w:val="00D148B7"/>
    <w:rsid w:val="00D1573C"/>
    <w:rsid w:val="00D159E9"/>
    <w:rsid w:val="00D20E6A"/>
    <w:rsid w:val="00D2225D"/>
    <w:rsid w:val="00D301FD"/>
    <w:rsid w:val="00D30902"/>
    <w:rsid w:val="00D31F8A"/>
    <w:rsid w:val="00D411D0"/>
    <w:rsid w:val="00D43774"/>
    <w:rsid w:val="00D50E7B"/>
    <w:rsid w:val="00D5299E"/>
    <w:rsid w:val="00D53504"/>
    <w:rsid w:val="00D55899"/>
    <w:rsid w:val="00D71640"/>
    <w:rsid w:val="00D7580A"/>
    <w:rsid w:val="00D810B1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D6A7E"/>
    <w:rsid w:val="00DD7B25"/>
    <w:rsid w:val="00DE3FD8"/>
    <w:rsid w:val="00DE62A5"/>
    <w:rsid w:val="00DF4A38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171D4"/>
    <w:rsid w:val="00E30968"/>
    <w:rsid w:val="00E3356E"/>
    <w:rsid w:val="00E45CB7"/>
    <w:rsid w:val="00E514BF"/>
    <w:rsid w:val="00E55FFF"/>
    <w:rsid w:val="00E5621F"/>
    <w:rsid w:val="00E573F4"/>
    <w:rsid w:val="00E57BE3"/>
    <w:rsid w:val="00E729DC"/>
    <w:rsid w:val="00E84361"/>
    <w:rsid w:val="00E87F9E"/>
    <w:rsid w:val="00EA688B"/>
    <w:rsid w:val="00EB0C6E"/>
    <w:rsid w:val="00EB413C"/>
    <w:rsid w:val="00ED3B9B"/>
    <w:rsid w:val="00ED7876"/>
    <w:rsid w:val="00EE3949"/>
    <w:rsid w:val="00EE5D8B"/>
    <w:rsid w:val="00EE6E7A"/>
    <w:rsid w:val="00EF0930"/>
    <w:rsid w:val="00EF2106"/>
    <w:rsid w:val="00EF64F9"/>
    <w:rsid w:val="00F12557"/>
    <w:rsid w:val="00F1311C"/>
    <w:rsid w:val="00F23395"/>
    <w:rsid w:val="00F23E16"/>
    <w:rsid w:val="00F26DCE"/>
    <w:rsid w:val="00F31A52"/>
    <w:rsid w:val="00F320AE"/>
    <w:rsid w:val="00F33B89"/>
    <w:rsid w:val="00F528AE"/>
    <w:rsid w:val="00F549AD"/>
    <w:rsid w:val="00F66AF7"/>
    <w:rsid w:val="00F70C32"/>
    <w:rsid w:val="00F730A0"/>
    <w:rsid w:val="00F76074"/>
    <w:rsid w:val="00F84EEC"/>
    <w:rsid w:val="00F85AF9"/>
    <w:rsid w:val="00F90A03"/>
    <w:rsid w:val="00F94791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20A4DB91-DE40-47AA-AFD9-9743433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7E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4FA4-9F8B-4E40-9853-75B7DED9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Ксения Алексеевна Кулаева</cp:lastModifiedBy>
  <cp:revision>2</cp:revision>
  <cp:lastPrinted>2019-12-12T10:52:00Z</cp:lastPrinted>
  <dcterms:created xsi:type="dcterms:W3CDTF">2022-03-21T10:30:00Z</dcterms:created>
  <dcterms:modified xsi:type="dcterms:W3CDTF">2022-03-21T10:30:00Z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