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98D7" w14:textId="3F067EBE" w:rsidR="00091E4C" w:rsidRPr="00D9018D" w:rsidRDefault="00BF41F2" w:rsidP="00025C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90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Изменения в Приказ № </w:t>
      </w:r>
      <w:r w:rsidR="00672A38" w:rsidRPr="00D90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23а от 30.01.2019</w:t>
      </w:r>
      <w:r w:rsidRPr="00D901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"Об утверждении учетной политики для целей бухгалтерского учета"</w:t>
      </w:r>
    </w:p>
    <w:p w14:paraId="704D689E" w14:textId="7BBE7930" w:rsidR="007C2F8D" w:rsidRPr="007C2F8D" w:rsidRDefault="00F50000" w:rsidP="007C2F8D">
      <w:pPr>
        <w:pStyle w:val="a3"/>
        <w:numPr>
          <w:ilvl w:val="0"/>
          <w:numId w:val="1"/>
        </w:numPr>
        <w:jc w:val="both"/>
        <w:rPr>
          <w:color w:val="22272F"/>
        </w:rPr>
      </w:pPr>
      <w:r>
        <w:rPr>
          <w:color w:val="22272F"/>
        </w:rPr>
        <w:t>В Разделе</w:t>
      </w:r>
      <w:r w:rsidR="00BF41F2">
        <w:rPr>
          <w:color w:val="22272F"/>
        </w:rPr>
        <w:t xml:space="preserve"> </w:t>
      </w:r>
      <w:r>
        <w:rPr>
          <w:color w:val="22272F"/>
        </w:rPr>
        <w:t xml:space="preserve">№ </w:t>
      </w:r>
      <w:r w:rsidR="00672A38">
        <w:rPr>
          <w:b/>
          <w:bCs/>
        </w:rPr>
        <w:t>1</w:t>
      </w:r>
      <w:r>
        <w:rPr>
          <w:b/>
          <w:bCs/>
        </w:rPr>
        <w:t>.</w:t>
      </w:r>
      <w:r>
        <w:t xml:space="preserve"> «</w:t>
      </w:r>
      <w:r w:rsidR="00672A38">
        <w:rPr>
          <w:b/>
          <w:bCs/>
        </w:rPr>
        <w:t>Организация бухгалтерского учета</w:t>
      </w:r>
      <w:r>
        <w:rPr>
          <w:b/>
          <w:bCs/>
        </w:rPr>
        <w:t>»</w:t>
      </w:r>
      <w:r w:rsidR="00BF41F2" w:rsidRPr="00BF41F2">
        <w:rPr>
          <w:rStyle w:val="watermarkcontainer"/>
          <w:color w:val="22272F"/>
        </w:rPr>
        <w:t xml:space="preserve"> </w:t>
      </w:r>
      <w:r>
        <w:rPr>
          <w:rStyle w:val="watermarkcontainer"/>
          <w:color w:val="22272F"/>
        </w:rPr>
        <w:t xml:space="preserve">в пункте 1.5. </w:t>
      </w:r>
      <w:r>
        <w:rPr>
          <w:color w:val="22272F"/>
        </w:rPr>
        <w:t>исключить</w:t>
      </w:r>
      <w:r w:rsidR="00BF41F2" w:rsidRPr="00BF41F2">
        <w:rPr>
          <w:color w:val="22272F"/>
        </w:rPr>
        <w:t xml:space="preserve"> </w:t>
      </w:r>
      <w:r>
        <w:rPr>
          <w:color w:val="22272F"/>
        </w:rPr>
        <w:t>подпункты № 1.5.1, 1.5.2.</w:t>
      </w:r>
    </w:p>
    <w:p w14:paraId="7AEAA2BF" w14:textId="7BBE7930" w:rsidR="00A957DC" w:rsidRDefault="00A902E6" w:rsidP="00A957DC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A957DC">
        <w:rPr>
          <w:color w:val="22272F"/>
        </w:rPr>
        <w:t xml:space="preserve">В Разделе № </w:t>
      </w:r>
      <w:r w:rsidRPr="00A957DC">
        <w:rPr>
          <w:b/>
          <w:bCs/>
        </w:rPr>
        <w:t>1.</w:t>
      </w:r>
      <w:r>
        <w:t xml:space="preserve"> «</w:t>
      </w:r>
      <w:r w:rsidRPr="00A957DC">
        <w:rPr>
          <w:b/>
          <w:bCs/>
        </w:rPr>
        <w:t>Организация бухгалтерского учета»</w:t>
      </w:r>
      <w:r w:rsidRPr="00A957DC">
        <w:rPr>
          <w:color w:val="22272F"/>
        </w:rPr>
        <w:t xml:space="preserve"> дополнить пункт 1.4 абзацем следующего содержания:</w:t>
      </w:r>
    </w:p>
    <w:p w14:paraId="167276E5" w14:textId="77777777" w:rsidR="00A902E6" w:rsidRPr="00A957DC" w:rsidRDefault="00A957DC" w:rsidP="00A957DC">
      <w:pPr>
        <w:pStyle w:val="a3"/>
        <w:ind w:left="720"/>
        <w:jc w:val="both"/>
        <w:rPr>
          <w:color w:val="22272F"/>
        </w:rPr>
      </w:pPr>
      <w:r w:rsidRPr="00A957DC">
        <w:rPr>
          <w:color w:val="22272F"/>
        </w:rPr>
        <w:t>«В целях раздельного учета, применяются следующие коды разделов, подразделов исходя из оказываемых учреждением услуг»: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5103"/>
      </w:tblGrid>
      <w:tr w:rsidR="00A902E6" w14:paraId="7867B623" w14:textId="77777777" w:rsidTr="00C0043C">
        <w:tc>
          <w:tcPr>
            <w:tcW w:w="1260" w:type="dxa"/>
          </w:tcPr>
          <w:p w14:paraId="4047EC42" w14:textId="48EDD0BD" w:rsid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0000</w:t>
            </w:r>
          </w:p>
        </w:tc>
        <w:tc>
          <w:tcPr>
            <w:tcW w:w="5103" w:type="dxa"/>
          </w:tcPr>
          <w:p w14:paraId="223F7B3E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Средства во временном распоряжении</w:t>
            </w:r>
          </w:p>
        </w:tc>
      </w:tr>
      <w:tr w:rsidR="00A902E6" w14:paraId="58B9D556" w14:textId="77777777" w:rsidTr="00C0043C">
        <w:tc>
          <w:tcPr>
            <w:tcW w:w="1260" w:type="dxa"/>
          </w:tcPr>
          <w:p w14:paraId="3DC35AE5" w14:textId="2408EF02" w:rsid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090</w:t>
            </w:r>
            <w:r>
              <w:rPr>
                <w:color w:val="22272F"/>
              </w:rPr>
              <w:t>1</w:t>
            </w:r>
          </w:p>
        </w:tc>
        <w:tc>
          <w:tcPr>
            <w:tcW w:w="5103" w:type="dxa"/>
          </w:tcPr>
          <w:p w14:paraId="0A82D88A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Стационарная медицинская</w:t>
            </w:r>
            <w:r w:rsidRPr="00A902E6">
              <w:rPr>
                <w:color w:val="22272F"/>
              </w:rPr>
              <w:t xml:space="preserve"> помощь</w:t>
            </w:r>
          </w:p>
        </w:tc>
      </w:tr>
      <w:tr w:rsidR="00A902E6" w14:paraId="33668017" w14:textId="77777777" w:rsidTr="00C0043C">
        <w:tc>
          <w:tcPr>
            <w:tcW w:w="1260" w:type="dxa"/>
          </w:tcPr>
          <w:p w14:paraId="6C3A2EB7" w14:textId="47D163D1" w:rsid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0902</w:t>
            </w:r>
          </w:p>
        </w:tc>
        <w:tc>
          <w:tcPr>
            <w:tcW w:w="5103" w:type="dxa"/>
          </w:tcPr>
          <w:p w14:paraId="0F1F0098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Амбулаторно-поликлиническая помощь</w:t>
            </w:r>
          </w:p>
        </w:tc>
      </w:tr>
      <w:tr w:rsidR="00A902E6" w14:paraId="2C21FEF4" w14:textId="77777777" w:rsidTr="00C0043C">
        <w:tc>
          <w:tcPr>
            <w:tcW w:w="1260" w:type="dxa"/>
          </w:tcPr>
          <w:p w14:paraId="0EDB8A76" w14:textId="2EEF5381" w:rsid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0903</w:t>
            </w:r>
          </w:p>
        </w:tc>
        <w:tc>
          <w:tcPr>
            <w:tcW w:w="5103" w:type="dxa"/>
          </w:tcPr>
          <w:p w14:paraId="175B7EF3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Медицинская помощь в дневных стационарах</w:t>
            </w:r>
          </w:p>
        </w:tc>
      </w:tr>
      <w:tr w:rsidR="00A902E6" w14:paraId="1E0E2FFA" w14:textId="77777777" w:rsidTr="00C0043C">
        <w:tc>
          <w:tcPr>
            <w:tcW w:w="1260" w:type="dxa"/>
          </w:tcPr>
          <w:p w14:paraId="2F3EA5D7" w14:textId="00A459A1" w:rsidR="00A902E6" w:rsidRP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 w:rsidRPr="00A902E6">
              <w:rPr>
                <w:color w:val="22272F"/>
              </w:rPr>
              <w:t>090</w:t>
            </w:r>
            <w:r>
              <w:rPr>
                <w:color w:val="22272F"/>
              </w:rPr>
              <w:t>9</w:t>
            </w:r>
          </w:p>
        </w:tc>
        <w:tc>
          <w:tcPr>
            <w:tcW w:w="5103" w:type="dxa"/>
          </w:tcPr>
          <w:p w14:paraId="116D02B9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Другие вопросы в области здравоохранения</w:t>
            </w:r>
          </w:p>
        </w:tc>
      </w:tr>
      <w:tr w:rsidR="00A902E6" w14:paraId="29E08E2A" w14:textId="77777777" w:rsidTr="00C0043C">
        <w:tc>
          <w:tcPr>
            <w:tcW w:w="1260" w:type="dxa"/>
          </w:tcPr>
          <w:p w14:paraId="21534936" w14:textId="4D0D206C" w:rsidR="00A902E6" w:rsidRDefault="00A902E6" w:rsidP="00C0043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0113</w:t>
            </w:r>
          </w:p>
        </w:tc>
        <w:tc>
          <w:tcPr>
            <w:tcW w:w="5103" w:type="dxa"/>
          </w:tcPr>
          <w:p w14:paraId="132C69B9" w14:textId="77777777" w:rsidR="00A902E6" w:rsidRDefault="00A902E6" w:rsidP="00A957DC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22272F"/>
              </w:rPr>
            </w:pPr>
            <w:r>
              <w:rPr>
                <w:color w:val="22272F"/>
              </w:rPr>
              <w:t>Другие общегосударственные вопросы</w:t>
            </w:r>
          </w:p>
        </w:tc>
      </w:tr>
    </w:tbl>
    <w:p w14:paraId="26BA9E54" w14:textId="32408D07" w:rsidR="008F22A6" w:rsidRDefault="00F714D7" w:rsidP="008F22A6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8F22A6">
        <w:rPr>
          <w:color w:val="22272F"/>
        </w:rPr>
        <w:t xml:space="preserve">В </w:t>
      </w:r>
      <w:r w:rsidR="00BC556F" w:rsidRPr="008F22A6">
        <w:rPr>
          <w:color w:val="22272F"/>
        </w:rPr>
        <w:t>Разделе №</w:t>
      </w:r>
      <w:r w:rsidR="00ED066A" w:rsidRPr="008F22A6">
        <w:rPr>
          <w:color w:val="22272F"/>
        </w:rPr>
        <w:t xml:space="preserve"> </w:t>
      </w:r>
      <w:r w:rsidR="00ED066A" w:rsidRPr="008F22A6">
        <w:rPr>
          <w:b/>
          <w:bCs/>
        </w:rPr>
        <w:t>1.</w:t>
      </w:r>
      <w:r w:rsidR="00ED066A">
        <w:t xml:space="preserve"> «</w:t>
      </w:r>
      <w:r w:rsidR="00ED066A" w:rsidRPr="008F22A6">
        <w:rPr>
          <w:b/>
          <w:bCs/>
        </w:rPr>
        <w:t>Организация бухгалтерского учета»</w:t>
      </w:r>
      <w:r w:rsidR="00ED066A" w:rsidRPr="008F22A6">
        <w:rPr>
          <w:rStyle w:val="watermarkcontainer"/>
          <w:color w:val="22272F"/>
        </w:rPr>
        <w:t xml:space="preserve"> </w:t>
      </w:r>
      <w:r w:rsidR="00B079CD" w:rsidRPr="008F22A6">
        <w:rPr>
          <w:color w:val="22272F"/>
        </w:rPr>
        <w:t xml:space="preserve">дополнить пункт </w:t>
      </w:r>
      <w:r w:rsidR="00ED066A" w:rsidRPr="008F22A6">
        <w:rPr>
          <w:color w:val="22272F"/>
        </w:rPr>
        <w:t>1.15</w:t>
      </w:r>
      <w:r w:rsidR="00B079CD" w:rsidRPr="008F22A6">
        <w:rPr>
          <w:color w:val="22272F"/>
        </w:rPr>
        <w:t xml:space="preserve"> абзацем </w:t>
      </w:r>
      <w:r w:rsidRPr="008F22A6">
        <w:rPr>
          <w:color w:val="22272F"/>
        </w:rPr>
        <w:t>следующего содержания:</w:t>
      </w:r>
    </w:p>
    <w:p w14:paraId="6058B16A" w14:textId="77777777" w:rsidR="00060C61" w:rsidRPr="008F22A6" w:rsidRDefault="00B079CD" w:rsidP="008F22A6">
      <w:pPr>
        <w:pStyle w:val="a3"/>
        <w:spacing w:before="0" w:beforeAutospacing="0" w:after="0" w:afterAutospacing="0"/>
        <w:ind w:left="720"/>
        <w:contextualSpacing/>
        <w:jc w:val="both"/>
        <w:rPr>
          <w:color w:val="22272F"/>
        </w:rPr>
      </w:pPr>
      <w:r w:rsidRPr="008F22A6">
        <w:rPr>
          <w:shd w:val="clear" w:color="auto" w:fill="FFFFFF"/>
        </w:rPr>
        <w:t>«</w:t>
      </w:r>
      <w:r w:rsidR="00ED066A" w:rsidRPr="008F22A6">
        <w:rPr>
          <w:shd w:val="clear" w:color="auto" w:fill="FFFFFF"/>
        </w:rPr>
        <w:t>-</w:t>
      </w:r>
      <w:r w:rsidR="00ED066A" w:rsidRPr="008F22A6">
        <w:rPr>
          <w:rFonts w:eastAsiaTheme="minorHAnsi"/>
          <w:lang w:eastAsia="en-US"/>
        </w:rPr>
        <w:t>кассовая книга (</w:t>
      </w:r>
      <w:hyperlink r:id="rId8" w:anchor="/document/70951956/entry/2260" w:tgtFrame="_blank" w:tooltip="Открыть документ в системе Гарант" w:history="1">
        <w:r w:rsidR="00ED066A" w:rsidRPr="008F22A6">
          <w:rPr>
            <w:rFonts w:eastAsiaTheme="minorHAnsi"/>
            <w:u w:val="single"/>
            <w:lang w:eastAsia="en-US"/>
          </w:rPr>
          <w:t>ф. 0504514</w:t>
        </w:r>
      </w:hyperlink>
      <w:r w:rsidR="00ED066A" w:rsidRPr="008F22A6">
        <w:rPr>
          <w:rFonts w:eastAsiaTheme="minorHAnsi"/>
          <w:lang w:eastAsia="en-US"/>
        </w:rPr>
        <w:t>) формируется ежемесячно;</w:t>
      </w:r>
    </w:p>
    <w:p w14:paraId="459B127D" w14:textId="77777777" w:rsidR="00ED066A" w:rsidRPr="00ED066A" w:rsidRDefault="00ED066A" w:rsidP="008F22A6">
      <w:pPr>
        <w:pStyle w:val="a3"/>
        <w:spacing w:before="0" w:beforeAutospacing="0" w:after="0" w:afterAutospacing="0"/>
        <w:ind w:left="720"/>
        <w:contextualSpacing/>
        <w:jc w:val="both"/>
        <w:rPr>
          <w:rFonts w:eastAsiaTheme="minorHAnsi"/>
          <w:lang w:eastAsia="en-US"/>
        </w:rPr>
      </w:pPr>
      <w:r w:rsidRPr="00ED066A">
        <w:t xml:space="preserve">- </w:t>
      </w:r>
      <w:r w:rsidRPr="00ED066A">
        <w:rPr>
          <w:rFonts w:eastAsiaTheme="minorHAnsi"/>
          <w:lang w:eastAsia="en-US"/>
        </w:rPr>
        <w:t>книга учета бланков строгой отчетности (</w:t>
      </w:r>
      <w:hyperlink r:id="rId9" w:anchor="/document/70951956/entry/4140" w:tgtFrame="_blank" w:tooltip="Открыть документ в системе Гарант" w:history="1">
        <w:r w:rsidRPr="00ED066A">
          <w:rPr>
            <w:rFonts w:eastAsiaTheme="minorHAnsi"/>
            <w:u w:val="single"/>
            <w:lang w:eastAsia="en-US"/>
          </w:rPr>
          <w:t>ф. 0504045</w:t>
        </w:r>
      </w:hyperlink>
      <w:r w:rsidRPr="00ED066A">
        <w:rPr>
          <w:rFonts w:eastAsiaTheme="minorHAnsi"/>
          <w:lang w:eastAsia="en-US"/>
        </w:rPr>
        <w:t>) формируется ежемесячно;</w:t>
      </w:r>
    </w:p>
    <w:p w14:paraId="69211D39" w14:textId="77777777" w:rsidR="00ED066A" w:rsidRPr="00ED066A" w:rsidRDefault="00ED066A" w:rsidP="008F22A6">
      <w:pPr>
        <w:pStyle w:val="a3"/>
        <w:spacing w:before="0" w:beforeAutospacing="0" w:after="0" w:afterAutospacing="0"/>
        <w:ind w:left="720"/>
        <w:contextualSpacing/>
        <w:jc w:val="both"/>
        <w:rPr>
          <w:rFonts w:eastAsiaTheme="minorHAnsi"/>
          <w:lang w:eastAsia="en-US"/>
        </w:rPr>
      </w:pPr>
      <w:r w:rsidRPr="00ED066A">
        <w:rPr>
          <w:rFonts w:eastAsiaTheme="minorHAnsi"/>
          <w:lang w:eastAsia="en-US"/>
        </w:rPr>
        <w:t>- оборотная ведомость (</w:t>
      </w:r>
      <w:hyperlink r:id="rId10" w:anchor="/document/70951956/entry/4060" w:tgtFrame="_blank" w:tooltip="Открыть документ в системе Гарант" w:history="1">
        <w:r w:rsidRPr="00ED066A">
          <w:rPr>
            <w:rFonts w:eastAsiaTheme="minorHAnsi"/>
            <w:u w:val="single"/>
            <w:lang w:eastAsia="en-US"/>
          </w:rPr>
          <w:t>ф. 0504036</w:t>
        </w:r>
      </w:hyperlink>
      <w:r w:rsidRPr="00ED066A">
        <w:rPr>
          <w:rFonts w:eastAsiaTheme="minorHAnsi"/>
          <w:lang w:eastAsia="en-US"/>
        </w:rPr>
        <w:t>) формируется ежемесячно;</w:t>
      </w:r>
    </w:p>
    <w:p w14:paraId="366B0F6A" w14:textId="77777777" w:rsidR="00ED066A" w:rsidRPr="00ED066A" w:rsidRDefault="00ED066A" w:rsidP="008F22A6">
      <w:pPr>
        <w:pStyle w:val="a3"/>
        <w:spacing w:before="0" w:beforeAutospacing="0" w:after="0" w:afterAutospacing="0"/>
        <w:ind w:left="720"/>
        <w:contextualSpacing/>
        <w:jc w:val="both"/>
        <w:rPr>
          <w:rFonts w:eastAsiaTheme="minorHAnsi"/>
          <w:lang w:eastAsia="en-US"/>
        </w:rPr>
      </w:pPr>
      <w:r w:rsidRPr="00ED066A">
        <w:rPr>
          <w:rFonts w:eastAsiaTheme="minorHAnsi"/>
          <w:lang w:eastAsia="en-US"/>
        </w:rPr>
        <w:t>- оборотная ведомость по нефинансовым активам (</w:t>
      </w:r>
      <w:hyperlink r:id="rId11" w:anchor="/document/70951956/entry/4050" w:tgtFrame="_blank" w:tooltip="Открыть документ в системе Гарант" w:history="1">
        <w:r w:rsidRPr="00ED066A">
          <w:rPr>
            <w:rFonts w:eastAsiaTheme="minorHAnsi"/>
            <w:u w:val="single"/>
            <w:lang w:eastAsia="en-US"/>
          </w:rPr>
          <w:t>ф. 0504035</w:t>
        </w:r>
      </w:hyperlink>
      <w:r w:rsidRPr="00ED066A">
        <w:rPr>
          <w:rFonts w:eastAsiaTheme="minorHAnsi"/>
          <w:lang w:eastAsia="en-US"/>
        </w:rPr>
        <w:t>) формируется ежемесячно;</w:t>
      </w:r>
    </w:p>
    <w:p w14:paraId="46F88951" w14:textId="20E141FA" w:rsidR="00EF061A" w:rsidRPr="001D7EC4" w:rsidRDefault="00ED066A" w:rsidP="001D7EC4">
      <w:pPr>
        <w:pStyle w:val="a3"/>
        <w:spacing w:before="0" w:beforeAutospacing="0" w:after="0" w:afterAutospacing="0"/>
        <w:ind w:left="720"/>
        <w:contextualSpacing/>
        <w:jc w:val="both"/>
      </w:pPr>
      <w:r w:rsidRPr="00ED066A">
        <w:rPr>
          <w:rFonts w:eastAsiaTheme="minorHAnsi"/>
          <w:lang w:eastAsia="en-US"/>
        </w:rPr>
        <w:t xml:space="preserve">- </w:t>
      </w:r>
      <w:r w:rsidRPr="00ED066A">
        <w:t>другие регистры, не указанные выше, заполняются по мере необходимости, но не реже 1 раза в год».</w:t>
      </w:r>
    </w:p>
    <w:p w14:paraId="5EAFD4C7" w14:textId="4E57FA97" w:rsidR="008F22A6" w:rsidRDefault="008259E4" w:rsidP="008259E4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B079CD">
        <w:rPr>
          <w:color w:val="22272F"/>
        </w:rPr>
        <w:t xml:space="preserve">В </w:t>
      </w:r>
      <w:r w:rsidR="00BC556F" w:rsidRPr="00B079CD">
        <w:rPr>
          <w:color w:val="22272F"/>
        </w:rPr>
        <w:t>Разделе №</w:t>
      </w:r>
      <w:r w:rsidRPr="00B079CD">
        <w:rPr>
          <w:color w:val="22272F"/>
        </w:rPr>
        <w:t xml:space="preserve"> </w:t>
      </w:r>
      <w:r>
        <w:rPr>
          <w:b/>
          <w:bCs/>
        </w:rPr>
        <w:t>2.</w:t>
      </w:r>
      <w:r w:rsidRPr="00B079CD">
        <w:t xml:space="preserve"> </w:t>
      </w:r>
      <w:r>
        <w:t>«</w:t>
      </w:r>
      <w:r>
        <w:rPr>
          <w:b/>
          <w:bCs/>
        </w:rPr>
        <w:t xml:space="preserve">Учет нефинансовых </w:t>
      </w:r>
      <w:r w:rsidR="00BC556F">
        <w:rPr>
          <w:b/>
          <w:bCs/>
        </w:rPr>
        <w:t>активов»</w:t>
      </w:r>
      <w:r w:rsidR="00BC556F" w:rsidRPr="00B079CD">
        <w:rPr>
          <w:color w:val="22272F"/>
        </w:rPr>
        <w:t xml:space="preserve"> дополнить</w:t>
      </w:r>
      <w:r w:rsidRPr="00B079CD">
        <w:rPr>
          <w:color w:val="22272F"/>
        </w:rPr>
        <w:t xml:space="preserve"> </w:t>
      </w:r>
      <w:r>
        <w:rPr>
          <w:color w:val="22272F"/>
        </w:rPr>
        <w:t>новым</w:t>
      </w:r>
      <w:r w:rsidR="004C12A7">
        <w:rPr>
          <w:color w:val="22272F"/>
        </w:rPr>
        <w:t>и</w:t>
      </w:r>
      <w:r>
        <w:rPr>
          <w:color w:val="22272F"/>
        </w:rPr>
        <w:t xml:space="preserve"> пункт</w:t>
      </w:r>
      <w:r w:rsidR="004C12A7">
        <w:rPr>
          <w:color w:val="22272F"/>
        </w:rPr>
        <w:t>ами</w:t>
      </w:r>
      <w:r w:rsidRPr="00B079CD">
        <w:rPr>
          <w:color w:val="22272F"/>
        </w:rPr>
        <w:t xml:space="preserve"> следующего содержания:</w:t>
      </w:r>
    </w:p>
    <w:p w14:paraId="1A82D154" w14:textId="77777777" w:rsidR="004C12A7" w:rsidRDefault="004C12A7" w:rsidP="004C12A7">
      <w:pPr>
        <w:pStyle w:val="a3"/>
        <w:ind w:left="720"/>
        <w:jc w:val="both"/>
      </w:pPr>
      <w:r>
        <w:rPr>
          <w:color w:val="22272F"/>
        </w:rPr>
        <w:t xml:space="preserve">«2.10. </w:t>
      </w:r>
      <w:r>
        <w:t>Сверка кадастровой стоимости земельного участка с актуальной выпиской из ЕГРН для отражения в годовой бюджетной отчетности производится до 20 января, следующего за отчетным.</w:t>
      </w:r>
    </w:p>
    <w:p w14:paraId="27A540BC" w14:textId="06AEE73B" w:rsidR="00B079CD" w:rsidRDefault="004C12A7" w:rsidP="004C12A7">
      <w:pPr>
        <w:pStyle w:val="a3"/>
        <w:ind w:left="720"/>
        <w:jc w:val="both"/>
      </w:pPr>
      <w:r>
        <w:t xml:space="preserve">«2.11. Списанные с баланса объекты нефинансовых активов не признаются объектами учета на </w:t>
      </w:r>
      <w:r w:rsidR="008119C0">
        <w:t>забалансовый</w:t>
      </w:r>
      <w:r>
        <w:t xml:space="preserve"> счете 02 при условии, что мероприятия по их утилизации завершены в день принятия решения об их списании».</w:t>
      </w:r>
    </w:p>
    <w:p w14:paraId="09B12F23" w14:textId="4FE008A4" w:rsidR="00D05BC4" w:rsidRDefault="00D05BC4" w:rsidP="00D05BC4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BC556F"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Разделе №</w:t>
      </w:r>
      <w:r w:rsidRPr="00D05BC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3. «Учет основных средств»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пункте 3.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добавить пункт 3.6.8. следующего содержания: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D6A0616" w14:textId="77777777" w:rsidR="00D05BC4" w:rsidRPr="00D05BC4" w:rsidRDefault="00D05BC4" w:rsidP="00D05BC4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«3.6.8.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особо ценному движимому имуществу относится имущество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177878EC" w14:textId="0CB80FDF" w:rsidR="00D05BC4" w:rsidRDefault="00D05BC4" w:rsidP="00D05BC4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балансовая стоимость которого составляет </w:t>
      </w:r>
      <w:r w:rsidR="00407E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100</w:t>
      </w:r>
      <w:r w:rsidR="002422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000 рублей и более за един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ицу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имущества;</w:t>
      </w:r>
    </w:p>
    <w:p w14:paraId="03C3C430" w14:textId="77777777" w:rsidR="00D05BC4" w:rsidRDefault="00D05BC4" w:rsidP="00D05BC4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- иное движимое имущество, без которого осуществление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предусмотренных Уставом основных видов деятельности будет существенно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затруднено (постановление Правительства ЯО от 29.11.2010 г. </w:t>
      </w:r>
      <w:r w:rsidR="004D102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881-п).</w:t>
      </w:r>
    </w:p>
    <w:p w14:paraId="084A1FBC" w14:textId="3373A88C" w:rsidR="00D05BC4" w:rsidRDefault="00D05BC4" w:rsidP="00D05BC4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Имущество, относящееся к ОЦДИ, определяет комиссия по поступлению 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выбытию активов.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Бюджетное учреждение без согласия собственника не вправе распоряжаться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особо ценным движимым имуществом, закрепленным за ним собственником или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приобретенным бюджетным учреждением за счет средств, выделенных ему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собственником на приобретение такого имущества, а также недвижимым имуществом.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Остальным, находящемся на праве оперативного управления имуществом,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бюджетное учреждение вправе распоряжаться самостоятельно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715C638" w14:textId="77777777" w:rsidR="000E47F3" w:rsidRDefault="000E47F3" w:rsidP="00D05BC4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EB02EEA" w14:textId="1A5B7F6D" w:rsidR="002550EB" w:rsidRDefault="002550EB" w:rsidP="002550E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BC556F"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Разделе №</w:t>
      </w:r>
      <w:r w:rsidRPr="00D05BC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3. «Учет основных средств»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пункте 3.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добавить пункт 3.2.8. следующего содержания:</w:t>
      </w:r>
      <w:r w:rsidRPr="00D05B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80482A6" w14:textId="047BC5E0" w:rsidR="002550EB" w:rsidRPr="002550EB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550E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="002422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</w:t>
      </w:r>
      <w:r w:rsidR="00BC55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</w:t>
      </w:r>
      <w:r w:rsidR="00BC556F" w:rsidRPr="002550EB">
        <w:rPr>
          <w:rFonts w:ascii="Times New Roman" w:hAnsi="Times New Roman" w:cs="Times New Roman"/>
        </w:rPr>
        <w:t xml:space="preserve"> Порядок</w:t>
      </w:r>
      <w:r w:rsidRPr="002550EB">
        <w:rPr>
          <w:rFonts w:ascii="Times New Roman" w:hAnsi="Times New Roman" w:cs="Times New Roman"/>
        </w:rPr>
        <w:t xml:space="preserve"> учета затрат на создание новых объектов, отвечающих критериям отнесения к основным средствам, в рамках выполнения ремонта (в </w:t>
      </w:r>
      <w:proofErr w:type="spellStart"/>
      <w:r w:rsidRPr="002550EB">
        <w:rPr>
          <w:rFonts w:ascii="Times New Roman" w:hAnsi="Times New Roman" w:cs="Times New Roman"/>
        </w:rPr>
        <w:t>т.ч</w:t>
      </w:r>
      <w:proofErr w:type="spellEnd"/>
      <w:r w:rsidRPr="002550EB">
        <w:rPr>
          <w:rFonts w:ascii="Times New Roman" w:hAnsi="Times New Roman" w:cs="Times New Roman"/>
        </w:rPr>
        <w:t xml:space="preserve">. капитального) или монтажных работ (в </w:t>
      </w:r>
      <w:proofErr w:type="spellStart"/>
      <w:r w:rsidRPr="002550EB">
        <w:rPr>
          <w:rFonts w:ascii="Times New Roman" w:hAnsi="Times New Roman" w:cs="Times New Roman"/>
        </w:rPr>
        <w:t>т.ч</w:t>
      </w:r>
      <w:proofErr w:type="spellEnd"/>
      <w:r w:rsidRPr="002550EB">
        <w:rPr>
          <w:rFonts w:ascii="Times New Roman" w:hAnsi="Times New Roman" w:cs="Times New Roman"/>
        </w:rPr>
        <w:t>. по монтажу единых функционирующих систем) устанавливается следующий:</w:t>
      </w:r>
    </w:p>
    <w:p w14:paraId="10150AA0" w14:textId="77777777" w:rsidR="002550EB" w:rsidRPr="002550EB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550EB">
        <w:rPr>
          <w:rFonts w:ascii="Times New Roman" w:hAnsi="Times New Roman" w:cs="Times New Roman"/>
        </w:rPr>
        <w:t>- затраты на проведение таких работ классифицируются как расходы текущего характера и подлежат отражению в полной сумме: по подстатье 225 "Работы, услуги по содержанию имущества" КОСГУ в части капитального ремонта; по подстатье 226 "Прочие работы, услуги" в части монтажных работ;</w:t>
      </w:r>
    </w:p>
    <w:p w14:paraId="12455A52" w14:textId="77777777" w:rsidR="002550EB" w:rsidRPr="002422CD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550EB">
        <w:rPr>
          <w:rFonts w:ascii="Times New Roman" w:hAnsi="Times New Roman" w:cs="Times New Roman"/>
        </w:rPr>
        <w:t xml:space="preserve">- часть стоимости работ, формирующая первоначальную стоимость, на основании Акта выполненных работ, </w:t>
      </w:r>
      <w:hyperlink r:id="rId12" w:anchor="/document/12117360/entry/1000" w:tgtFrame="_blank" w:tooltip="Открыть документ в системе Гарант" w:history="1">
        <w:r w:rsidRPr="002422CD">
          <w:rPr>
            <w:rStyle w:val="a4"/>
            <w:rFonts w:ascii="Times New Roman" w:hAnsi="Times New Roman" w:cs="Times New Roman"/>
            <w:color w:val="auto"/>
            <w:u w:val="none"/>
          </w:rPr>
          <w:t>Акта</w:t>
        </w:r>
      </w:hyperlink>
      <w:r w:rsidRPr="002422CD">
        <w:rPr>
          <w:rFonts w:ascii="Times New Roman" w:hAnsi="Times New Roman" w:cs="Times New Roman"/>
        </w:rPr>
        <w:t xml:space="preserve"> КС-2 списывается в дебет счета 0 106 00 000 "Вложения в нефинансовые активы".</w:t>
      </w:r>
    </w:p>
    <w:p w14:paraId="09A6A621" w14:textId="77777777" w:rsidR="002550EB" w:rsidRPr="002422CD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422CD">
        <w:rPr>
          <w:rFonts w:ascii="Times New Roman" w:hAnsi="Times New Roman" w:cs="Times New Roman"/>
        </w:rPr>
        <w:t>-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средств.</w:t>
      </w:r>
    </w:p>
    <w:p w14:paraId="593FE527" w14:textId="77777777" w:rsidR="002550EB" w:rsidRPr="002422CD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422CD">
        <w:rPr>
          <w:rFonts w:ascii="Times New Roman" w:hAnsi="Times New Roman" w:cs="Times New Roman"/>
        </w:rPr>
        <w:t xml:space="preserve">Порядок учета затрат на увеличение стоимости числящегося на балансе движимого имущества в рамках выполнения ремонта (в </w:t>
      </w:r>
      <w:proofErr w:type="spellStart"/>
      <w:r w:rsidRPr="002422CD">
        <w:rPr>
          <w:rFonts w:ascii="Times New Roman" w:hAnsi="Times New Roman" w:cs="Times New Roman"/>
        </w:rPr>
        <w:t>т.ч</w:t>
      </w:r>
      <w:proofErr w:type="spellEnd"/>
      <w:r w:rsidRPr="002422CD">
        <w:rPr>
          <w:rFonts w:ascii="Times New Roman" w:hAnsi="Times New Roman" w:cs="Times New Roman"/>
        </w:rPr>
        <w:t xml:space="preserve">. капитального) или монтажных работ (в </w:t>
      </w:r>
      <w:proofErr w:type="spellStart"/>
      <w:r w:rsidRPr="002422CD">
        <w:rPr>
          <w:rFonts w:ascii="Times New Roman" w:hAnsi="Times New Roman" w:cs="Times New Roman"/>
        </w:rPr>
        <w:t>т.ч</w:t>
      </w:r>
      <w:proofErr w:type="spellEnd"/>
      <w:r w:rsidRPr="002422CD">
        <w:rPr>
          <w:rFonts w:ascii="Times New Roman" w:hAnsi="Times New Roman" w:cs="Times New Roman"/>
        </w:rPr>
        <w:t>. по монтажу единых функционирующих систем) устанавливается следующий:</w:t>
      </w:r>
    </w:p>
    <w:p w14:paraId="0346E69C" w14:textId="77777777" w:rsidR="002550EB" w:rsidRPr="002422CD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422CD">
        <w:rPr>
          <w:rFonts w:ascii="Times New Roman" w:hAnsi="Times New Roman" w:cs="Times New Roman"/>
        </w:rPr>
        <w:t>- затраты на проведение таких работ классифицируются как расходы текущего характера и подлежат отражению в полной сумме: по подстатье 225 "Работы, услуги по содержанию имущества" КОСГУ в части капитального ремонта; по подстатье 226 "Прочие работы, услуги" в части монтажных работ;</w:t>
      </w:r>
    </w:p>
    <w:p w14:paraId="52098F31" w14:textId="77777777" w:rsidR="002550EB" w:rsidRPr="002422CD" w:rsidRDefault="002550EB" w:rsidP="002550EB">
      <w:pPr>
        <w:pStyle w:val="a9"/>
        <w:jc w:val="both"/>
        <w:rPr>
          <w:rFonts w:ascii="Times New Roman" w:hAnsi="Times New Roman" w:cs="Times New Roman"/>
        </w:rPr>
      </w:pPr>
      <w:r w:rsidRPr="002422CD">
        <w:rPr>
          <w:rFonts w:ascii="Times New Roman" w:hAnsi="Times New Roman" w:cs="Times New Roman"/>
        </w:rPr>
        <w:t xml:space="preserve">- часть стоимости работ, увеличивающая балансовую стоимость определенных основных средств, на основании Акта выполненных работ, </w:t>
      </w:r>
      <w:hyperlink r:id="rId13" w:anchor="/document/12117360/entry/1000" w:tgtFrame="_blank" w:tooltip="Открыть документ в системе Гарант" w:history="1">
        <w:r w:rsidRPr="002422CD">
          <w:rPr>
            <w:rStyle w:val="a4"/>
            <w:rFonts w:ascii="Times New Roman" w:hAnsi="Times New Roman" w:cs="Times New Roman"/>
            <w:color w:val="auto"/>
            <w:u w:val="none"/>
          </w:rPr>
          <w:t>Акта</w:t>
        </w:r>
      </w:hyperlink>
      <w:r w:rsidRPr="002422CD">
        <w:rPr>
          <w:rFonts w:ascii="Times New Roman" w:hAnsi="Times New Roman" w:cs="Times New Roman"/>
        </w:rPr>
        <w:t xml:space="preserve"> КС-2 списывается в дебет счета 0 106 00 000 "</w:t>
      </w:r>
      <w:r w:rsidR="00C01F6D">
        <w:rPr>
          <w:rFonts w:ascii="Times New Roman" w:hAnsi="Times New Roman" w:cs="Times New Roman"/>
        </w:rPr>
        <w:t>Вложения в нефинансовые активы"».</w:t>
      </w:r>
    </w:p>
    <w:p w14:paraId="53C71E33" w14:textId="165AD6C9" w:rsidR="00CD4968" w:rsidRDefault="00C70FCE" w:rsidP="006B6A9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22272F"/>
        </w:rPr>
      </w:pPr>
      <w:r w:rsidRPr="00BF41F2">
        <w:rPr>
          <w:rFonts w:ascii="Times New Roman" w:hAnsi="Times New Roman" w:cs="Times New Roman"/>
          <w:color w:val="22272F"/>
        </w:rPr>
        <w:t xml:space="preserve">В </w:t>
      </w:r>
      <w:r w:rsidR="00BC556F" w:rsidRPr="00BF41F2">
        <w:rPr>
          <w:rFonts w:ascii="Times New Roman" w:hAnsi="Times New Roman" w:cs="Times New Roman"/>
          <w:color w:val="22272F"/>
        </w:rPr>
        <w:t xml:space="preserve">Разделе </w:t>
      </w:r>
      <w:r w:rsidR="00BC556F">
        <w:rPr>
          <w:color w:val="22272F"/>
        </w:rPr>
        <w:t>№</w:t>
      </w:r>
      <w:r>
        <w:rPr>
          <w:color w:val="22272F"/>
        </w:rPr>
        <w:t xml:space="preserve"> </w:t>
      </w:r>
      <w:r w:rsidR="00CD4968">
        <w:rPr>
          <w:rFonts w:ascii="Times New Roman" w:hAnsi="Times New Roman" w:cs="Times New Roman"/>
          <w:b/>
          <w:bCs/>
        </w:rPr>
        <w:t>3.</w:t>
      </w:r>
      <w:r w:rsidR="004A66C7">
        <w:rPr>
          <w:rFonts w:ascii="Times New Roman" w:hAnsi="Times New Roman" w:cs="Times New Roman"/>
          <w:b/>
          <w:bCs/>
        </w:rPr>
        <w:t xml:space="preserve"> </w:t>
      </w:r>
      <w:r w:rsidR="00CD4968">
        <w:rPr>
          <w:rFonts w:ascii="Times New Roman" w:hAnsi="Times New Roman" w:cs="Times New Roman"/>
          <w:b/>
          <w:bCs/>
        </w:rPr>
        <w:t>«Учет основных средств»</w:t>
      </w:r>
      <w:r w:rsidR="004A66C7">
        <w:rPr>
          <w:rFonts w:ascii="Times New Roman" w:hAnsi="Times New Roman" w:cs="Times New Roman"/>
          <w:b/>
          <w:bCs/>
        </w:rPr>
        <w:t xml:space="preserve"> </w:t>
      </w:r>
      <w:r w:rsidR="000C69E0" w:rsidRPr="000C69E0">
        <w:rPr>
          <w:rFonts w:ascii="Times New Roman" w:hAnsi="Times New Roman" w:cs="Times New Roman"/>
          <w:bCs/>
        </w:rPr>
        <w:t>в пункте 3.1. под</w:t>
      </w:r>
      <w:r w:rsidR="00CD4968" w:rsidRPr="000C69E0">
        <w:rPr>
          <w:rFonts w:ascii="Times New Roman" w:hAnsi="Times New Roman" w:cs="Times New Roman"/>
          <w:color w:val="22272F"/>
        </w:rPr>
        <w:t>пункт</w:t>
      </w:r>
      <w:r w:rsidR="00CD4968">
        <w:rPr>
          <w:rFonts w:ascii="Times New Roman" w:hAnsi="Times New Roman" w:cs="Times New Roman"/>
          <w:color w:val="22272F"/>
        </w:rPr>
        <w:t xml:space="preserve"> 3.1.4. изложить в </w:t>
      </w:r>
      <w:r w:rsidR="000C69E0">
        <w:rPr>
          <w:rFonts w:ascii="Times New Roman" w:hAnsi="Times New Roman" w:cs="Times New Roman"/>
          <w:color w:val="22272F"/>
        </w:rPr>
        <w:t>следующей</w:t>
      </w:r>
      <w:r w:rsidR="00CD4968">
        <w:rPr>
          <w:rFonts w:ascii="Times New Roman" w:hAnsi="Times New Roman" w:cs="Times New Roman"/>
          <w:color w:val="22272F"/>
        </w:rPr>
        <w:t xml:space="preserve"> редакции:</w:t>
      </w:r>
    </w:p>
    <w:p w14:paraId="2A7E079B" w14:textId="77777777" w:rsidR="007C2F8D" w:rsidRPr="007C2F8D" w:rsidRDefault="007C2F8D" w:rsidP="007C2F8D">
      <w:pPr>
        <w:rPr>
          <w:lang w:eastAsia="ru-RU"/>
        </w:rPr>
      </w:pPr>
    </w:p>
    <w:p w14:paraId="13AB1DCD" w14:textId="3CD0F44B" w:rsidR="007C46AF" w:rsidRDefault="007C2F8D" w:rsidP="007C2F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C556F">
        <w:rPr>
          <w:rFonts w:ascii="Times New Roman" w:hAnsi="Times New Roman" w:cs="Times New Roman"/>
        </w:rPr>
        <w:t>«</w:t>
      </w:r>
      <w:r w:rsidR="00BC556F" w:rsidRPr="00CD4968">
        <w:rPr>
          <w:rFonts w:ascii="Times New Roman" w:hAnsi="Times New Roman" w:cs="Times New Roman"/>
        </w:rPr>
        <w:t>3.1.4.</w:t>
      </w:r>
      <w:r w:rsidR="00CD4968" w:rsidRPr="00CD4968">
        <w:rPr>
          <w:rFonts w:ascii="Times New Roman" w:hAnsi="Times New Roman" w:cs="Times New Roman"/>
        </w:rPr>
        <w:t xml:space="preserve"> Инвентарный номер основного средства состоит из </w:t>
      </w:r>
      <w:r w:rsidR="00CD4968">
        <w:rPr>
          <w:rFonts w:ascii="Times New Roman" w:hAnsi="Times New Roman" w:cs="Times New Roman"/>
        </w:rPr>
        <w:t>10</w:t>
      </w:r>
      <w:r w:rsidR="00CD4968" w:rsidRPr="00CD4968">
        <w:rPr>
          <w:rFonts w:ascii="Times New Roman" w:hAnsi="Times New Roman" w:cs="Times New Roman"/>
        </w:rPr>
        <w:t xml:space="preserve"> знаков и фо</w:t>
      </w:r>
      <w:r w:rsidR="006B6A9D">
        <w:rPr>
          <w:rFonts w:ascii="Times New Roman" w:hAnsi="Times New Roman" w:cs="Times New Roman"/>
        </w:rPr>
        <w:t xml:space="preserve">рмируется по </w:t>
      </w:r>
      <w:r w:rsidR="004F1855">
        <w:rPr>
          <w:rFonts w:ascii="Times New Roman" w:hAnsi="Times New Roman" w:cs="Times New Roman"/>
        </w:rPr>
        <w:t xml:space="preserve">     </w:t>
      </w:r>
      <w:r w:rsidR="006B6A9D">
        <w:rPr>
          <w:rFonts w:ascii="Times New Roman" w:hAnsi="Times New Roman" w:cs="Times New Roman"/>
        </w:rPr>
        <w:t>следующим правилам»</w:t>
      </w:r>
      <w:r>
        <w:rPr>
          <w:rFonts w:ascii="Times New Roman" w:hAnsi="Times New Roman" w:cs="Times New Roman"/>
        </w:rPr>
        <w:t>:</w:t>
      </w:r>
    </w:p>
    <w:p w14:paraId="32DA2B0B" w14:textId="3E08B422" w:rsidR="007C2F8D" w:rsidRDefault="007C2F8D" w:rsidP="007C2F8D">
      <w:pPr>
        <w:ind w:left="360"/>
        <w:jc w:val="both"/>
        <w:rPr>
          <w:rFonts w:ascii="Times New Roman" w:hAnsi="Times New Roman" w:cs="Times New Roman"/>
        </w:rPr>
      </w:pPr>
    </w:p>
    <w:p w14:paraId="6EF3421B" w14:textId="77777777" w:rsidR="00D27604" w:rsidRPr="00CD4968" w:rsidRDefault="00D27604" w:rsidP="007C2F8D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6"/>
        <w:gridCol w:w="2552"/>
        <w:gridCol w:w="1842"/>
      </w:tblGrid>
      <w:tr w:rsidR="00CD4968" w:rsidRPr="00CD4968" w14:paraId="57A11D29" w14:textId="77777777" w:rsidTr="004D102C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3091B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Структура инвентарного номера объекта основных средств</w:t>
            </w:r>
          </w:p>
        </w:tc>
      </w:tr>
      <w:tr w:rsidR="00CD4968" w:rsidRPr="00CD4968" w14:paraId="11B97BCE" w14:textId="77777777" w:rsidTr="004D102C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B41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финансового обеспечения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2E4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Аналитический код счета единого плана счетов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5C59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инвентарный номер</w:t>
            </w:r>
          </w:p>
        </w:tc>
      </w:tr>
      <w:tr w:rsidR="00CD4968" w:rsidRPr="00CD4968" w14:paraId="3A38F228" w14:textId="77777777" w:rsidTr="004D102C"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D87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F6A8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0DD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71336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D4968" w:rsidRPr="00CD4968" w14:paraId="587BEA3B" w14:textId="77777777" w:rsidTr="004D102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5D1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23D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36F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разряд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4A8C9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CD4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  <w:t>разряд</w:t>
            </w:r>
          </w:p>
        </w:tc>
      </w:tr>
      <w:tr w:rsidR="00CD4968" w:rsidRPr="00CD4968" w14:paraId="77790EDE" w14:textId="77777777" w:rsidTr="004D102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0A7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2 - приносящая доход деятельность (собственные доходы учреждения);</w:t>
            </w:r>
          </w:p>
          <w:p w14:paraId="34E6BAA1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4 - субсидии на выполнение государственного (муниципального) задания;</w:t>
            </w:r>
          </w:p>
          <w:p w14:paraId="129282AA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субсидии на иные цели;</w:t>
            </w:r>
          </w:p>
          <w:p w14:paraId="19AB74E0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7 - средства по обязательному медицинскому страхованию.</w:t>
            </w:r>
          </w:p>
          <w:p w14:paraId="61AF62EE" w14:textId="77777777" w:rsidR="00CD4968" w:rsidRPr="00CD4968" w:rsidRDefault="00CD4968" w:rsidP="00CD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732F16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4AC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средства:</w:t>
            </w:r>
          </w:p>
          <w:p w14:paraId="67A5D7D6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1.Недвижимое имущество</w:t>
            </w:r>
          </w:p>
          <w:p w14:paraId="60562899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2.Особо ценное движимое имущество</w:t>
            </w:r>
          </w:p>
          <w:p w14:paraId="64605916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3.Иное движимое имущество</w:t>
            </w:r>
          </w:p>
          <w:p w14:paraId="5F468339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4.Предметы лизинга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91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1.Жилые помещения</w:t>
            </w:r>
          </w:p>
          <w:p w14:paraId="399392DE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2.Нежилые помещения</w:t>
            </w:r>
          </w:p>
          <w:p w14:paraId="6D762078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3.Сооружения</w:t>
            </w:r>
          </w:p>
          <w:p w14:paraId="67C882EB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4.Машины и оборудование</w:t>
            </w:r>
          </w:p>
          <w:p w14:paraId="12535DCC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5.Транспортные средства</w:t>
            </w:r>
          </w:p>
          <w:p w14:paraId="23420838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6.Производственный и хозяйственный инвентарь</w:t>
            </w:r>
          </w:p>
          <w:p w14:paraId="37420D28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7.Библиотечный фонд</w:t>
            </w:r>
          </w:p>
          <w:p w14:paraId="7BFF95F0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8.Прочие основные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134C" w14:textId="77777777" w:rsidR="00CD4968" w:rsidRPr="00CD4968" w:rsidRDefault="00CD4968" w:rsidP="00CD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CD49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</w:tr>
    </w:tbl>
    <w:p w14:paraId="7A3C46B1" w14:textId="77777777" w:rsidR="0038409D" w:rsidRDefault="0038409D" w:rsidP="006549FC">
      <w:pPr>
        <w:rPr>
          <w:lang w:eastAsia="ru-RU"/>
        </w:rPr>
      </w:pPr>
    </w:p>
    <w:p w14:paraId="7570F1CE" w14:textId="77777777" w:rsidR="00A957DC" w:rsidRDefault="004909E1" w:rsidP="00A957DC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909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Разделе </w:t>
      </w:r>
      <w:r w:rsidRPr="00B863E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№ 4. «Учет нематериальных активов»</w:t>
      </w:r>
      <w:r w:rsidRPr="004909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</w:t>
      </w:r>
      <w:r w:rsidRPr="004909E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изложить в новой редакции:</w:t>
      </w:r>
    </w:p>
    <w:p w14:paraId="08F94F45" w14:textId="77777777" w:rsid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151506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4.2.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Нематериальным активом в соответствии с пунктом 6 СГС «Нематериальные активы» является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материально-вещественной формы, с возможностью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актив.</w:t>
      </w:r>
    </w:p>
    <w:p w14:paraId="5F62BF0A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Нематериальные активы учитываются на балан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совых счетах 102 00 и 111 60 по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следующим аналитическим кодам видов имущества:</w:t>
      </w:r>
    </w:p>
    <w:p w14:paraId="6A47CC94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N «Научные исследования (научно-исследовательские разработки)»;</w:t>
      </w:r>
    </w:p>
    <w:p w14:paraId="5F8043D2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R «Опытно-конструкторские и технологические разработки»;</w:t>
      </w:r>
    </w:p>
    <w:p w14:paraId="56B6CB5F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I «Программное обеспечение и базы данных»;</w:t>
      </w:r>
    </w:p>
    <w:p w14:paraId="3DA4CD8F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D «Иные объекты интеллектуальной собственности».</w:t>
      </w:r>
    </w:p>
    <w:p w14:paraId="766EBCD0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Права пользования нематериальными активами (неисключительными правами), приобретенные по 226 «Прочие работы, услуги» КОСГУ, списываются на расходы, если срок их полезного использования не превышает 12 месяцев. Права пользования нематериальными активами, у которых срок полезного использования превышает 12 месяцев, отражаются на балансовом счете 111 60. Срок полезного использования нематериальным активом определяется в соответствии с лицензионным договором. Если в лицензионном договоре срок полезного использования не определён, комиссия п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о поступлению и выбытию активов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определяет срок исходя из:</w:t>
      </w:r>
    </w:p>
    <w:p w14:paraId="114E7DE9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срока действия прав на результат интеллектуальной деятельности или средство индивидуализации и периода контроля над объектом;</w:t>
      </w:r>
    </w:p>
    <w:p w14:paraId="0B412159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срока действия патента, свидетельства и других ограничений сроков использования объектов интеллектуальной собственности по законодательству;</w:t>
      </w:r>
    </w:p>
    <w:p w14:paraId="5CA914AB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ожидаемого срока использования актива, в течение которого предполагается его использование в деятельности или получение экономических выгод;</w:t>
      </w:r>
    </w:p>
    <w:p w14:paraId="5D8ACCF2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lastRenderedPageBreak/>
        <w:t>- типичного жизненного цикла для объекта и публичной информации о сроках службы аналогичных объектов;</w:t>
      </w:r>
    </w:p>
    <w:p w14:paraId="30E53E2D" w14:textId="77777777" w:rsidR="00A957DC" w:rsidRPr="00A957DC" w:rsidRDefault="004909E1" w:rsidP="00A957DC">
      <w:pPr>
        <w:pStyle w:val="a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- технологических, техничес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>ких и других типов устаревания.</w:t>
      </w:r>
    </w:p>
    <w:p w14:paraId="658F0B27" w14:textId="77777777" w:rsidR="004909E1" w:rsidRPr="00A957DC" w:rsidRDefault="004909E1" w:rsidP="00A957DC">
      <w:pPr>
        <w:pStyle w:val="a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957DC">
        <w:rPr>
          <w:rFonts w:ascii="Times New Roman" w:hAnsi="Times New Roman" w:cs="Times New Roman"/>
          <w:color w:val="22272F"/>
          <w:sz w:val="24"/>
          <w:szCs w:val="24"/>
        </w:rPr>
        <w:t>Отражение в учёте начисления амортизации определя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ется стоимостью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приобретаемого права пользования нематер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иальным активом. Если стоимость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неисключительных (лицензионных) прав составляет 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 xml:space="preserve">до 100 000 руб. (включительно), 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то начисляется 100-процентная амортизация при постановке на учёт</w:t>
      </w:r>
      <w:r w:rsidR="00B863EF" w:rsidRPr="00A957DC"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A957DC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14:paraId="3BABC9F5" w14:textId="162BEFA4" w:rsidR="00D01C53" w:rsidRDefault="0038409D" w:rsidP="00D01C53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D01C53">
        <w:rPr>
          <w:color w:val="22272F"/>
        </w:rPr>
        <w:t xml:space="preserve">В </w:t>
      </w:r>
      <w:r w:rsidR="00BC556F" w:rsidRPr="00D01C53">
        <w:rPr>
          <w:color w:val="22272F"/>
        </w:rPr>
        <w:t>Разделе №</w:t>
      </w:r>
      <w:r w:rsidRPr="00D01C53">
        <w:rPr>
          <w:color w:val="22272F"/>
        </w:rPr>
        <w:t xml:space="preserve"> </w:t>
      </w:r>
      <w:r w:rsidR="00A32EEE">
        <w:rPr>
          <w:b/>
          <w:bCs/>
        </w:rPr>
        <w:t>6</w:t>
      </w:r>
      <w:r w:rsidRPr="00D01C53">
        <w:rPr>
          <w:b/>
          <w:bCs/>
        </w:rPr>
        <w:t xml:space="preserve">. «Учет </w:t>
      </w:r>
      <w:r w:rsidR="00A32EEE">
        <w:rPr>
          <w:b/>
          <w:bCs/>
        </w:rPr>
        <w:t>материальных запасов</w:t>
      </w:r>
      <w:r w:rsidRPr="00D01C53">
        <w:rPr>
          <w:b/>
          <w:bCs/>
        </w:rPr>
        <w:t xml:space="preserve">» </w:t>
      </w:r>
      <w:r w:rsidR="00A32EEE" w:rsidRPr="00D603AE">
        <w:rPr>
          <w:bCs/>
        </w:rPr>
        <w:t>в</w:t>
      </w:r>
      <w:r w:rsidRPr="00D01C53">
        <w:rPr>
          <w:rStyle w:val="watermarkcontainer"/>
          <w:color w:val="22272F"/>
        </w:rPr>
        <w:t xml:space="preserve"> </w:t>
      </w:r>
      <w:r w:rsidR="00A32EEE">
        <w:rPr>
          <w:rStyle w:val="watermarkcontainer"/>
          <w:color w:val="22272F"/>
        </w:rPr>
        <w:t>пункте</w:t>
      </w:r>
      <w:r w:rsidR="00D01C53">
        <w:rPr>
          <w:rStyle w:val="watermarkcontainer"/>
          <w:color w:val="22272F"/>
        </w:rPr>
        <w:t xml:space="preserve"> </w:t>
      </w:r>
      <w:r w:rsidR="00A32EEE">
        <w:rPr>
          <w:rStyle w:val="watermarkcontainer"/>
          <w:color w:val="22272F"/>
        </w:rPr>
        <w:t>6.1</w:t>
      </w:r>
      <w:r w:rsidR="00D01C53">
        <w:rPr>
          <w:rStyle w:val="watermarkcontainer"/>
          <w:color w:val="22272F"/>
        </w:rPr>
        <w:t xml:space="preserve">. </w:t>
      </w:r>
      <w:r w:rsidR="00A32EEE">
        <w:rPr>
          <w:color w:val="22272F"/>
        </w:rPr>
        <w:t>изменить таблицу</w:t>
      </w:r>
      <w:r w:rsidR="00D603AE">
        <w:rPr>
          <w:color w:val="22272F"/>
        </w:rPr>
        <w:t xml:space="preserve"> «Е</w:t>
      </w:r>
      <w:r w:rsidR="00A32EEE">
        <w:rPr>
          <w:color w:val="22272F"/>
        </w:rPr>
        <w:t>диниц</w:t>
      </w:r>
      <w:r w:rsidR="00D603AE">
        <w:rPr>
          <w:color w:val="22272F"/>
        </w:rPr>
        <w:t>ы</w:t>
      </w:r>
      <w:r w:rsidR="00A32EEE">
        <w:rPr>
          <w:color w:val="22272F"/>
        </w:rPr>
        <w:t xml:space="preserve"> измерения материальных запасов</w:t>
      </w:r>
      <w:r w:rsidR="00D603AE">
        <w:rPr>
          <w:color w:val="22272F"/>
        </w:rPr>
        <w:t>»</w:t>
      </w:r>
      <w:r w:rsidR="00A32EEE">
        <w:rPr>
          <w:color w:val="22272F"/>
        </w:rPr>
        <w:t>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439"/>
      </w:tblGrid>
      <w:tr w:rsidR="00A32EEE" w14:paraId="69BB9429" w14:textId="77777777" w:rsidTr="00C0043C">
        <w:tc>
          <w:tcPr>
            <w:tcW w:w="4520" w:type="dxa"/>
          </w:tcPr>
          <w:p w14:paraId="486FA055" w14:textId="77777777" w:rsidR="00A32EEE" w:rsidRPr="00A32EEE" w:rsidRDefault="00A32EEE" w:rsidP="00A32EEE">
            <w:pPr>
              <w:pStyle w:val="a3"/>
              <w:jc w:val="both"/>
              <w:rPr>
                <w:b/>
                <w:color w:val="22272F"/>
              </w:rPr>
            </w:pPr>
            <w:r w:rsidRPr="00A32EEE">
              <w:rPr>
                <w:b/>
                <w:color w:val="22272F"/>
              </w:rPr>
              <w:t>Вид материальных запасов</w:t>
            </w:r>
          </w:p>
        </w:tc>
        <w:tc>
          <w:tcPr>
            <w:tcW w:w="4439" w:type="dxa"/>
          </w:tcPr>
          <w:p w14:paraId="7D66BF08" w14:textId="77777777" w:rsidR="00A32EEE" w:rsidRPr="00A32EEE" w:rsidRDefault="00A32EEE" w:rsidP="00A32EEE">
            <w:pPr>
              <w:pStyle w:val="a3"/>
              <w:jc w:val="both"/>
              <w:rPr>
                <w:b/>
                <w:color w:val="22272F"/>
              </w:rPr>
            </w:pPr>
            <w:r w:rsidRPr="00A32EEE">
              <w:rPr>
                <w:b/>
                <w:color w:val="22272F"/>
              </w:rPr>
              <w:t>Единица (измерения) бухгалтерского учета</w:t>
            </w:r>
          </w:p>
        </w:tc>
      </w:tr>
      <w:tr w:rsidR="00A32EEE" w14:paraId="15B74EC5" w14:textId="77777777" w:rsidTr="00C0043C">
        <w:tc>
          <w:tcPr>
            <w:tcW w:w="4520" w:type="dxa"/>
          </w:tcPr>
          <w:p w14:paraId="5C2FC548" w14:textId="77777777" w:rsidR="00A32EEE" w:rsidRDefault="00A32EEE" w:rsidP="006B7F43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Лекарственные </w:t>
            </w:r>
            <w:r w:rsidR="006B7F43">
              <w:rPr>
                <w:color w:val="22272F"/>
              </w:rPr>
              <w:t>средства</w:t>
            </w:r>
          </w:p>
        </w:tc>
        <w:tc>
          <w:tcPr>
            <w:tcW w:w="4439" w:type="dxa"/>
          </w:tcPr>
          <w:p w14:paraId="2FB03393" w14:textId="43B61A61" w:rsidR="00A32EEE" w:rsidRDefault="00A32EEE" w:rsidP="00A32EEE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Номенклатурн</w:t>
            </w:r>
            <w:r w:rsidR="004F1855">
              <w:rPr>
                <w:color w:val="22272F"/>
              </w:rPr>
              <w:t>ый номер</w:t>
            </w:r>
          </w:p>
        </w:tc>
      </w:tr>
      <w:tr w:rsidR="00A32EEE" w14:paraId="7DF22FDE" w14:textId="77777777" w:rsidTr="00C0043C">
        <w:tc>
          <w:tcPr>
            <w:tcW w:w="4520" w:type="dxa"/>
          </w:tcPr>
          <w:p w14:paraId="3455902B" w14:textId="77777777" w:rsidR="00A32EEE" w:rsidRDefault="00A32EEE" w:rsidP="005F2542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Расходные медицинские </w:t>
            </w:r>
            <w:r w:rsidR="005F2542">
              <w:rPr>
                <w:color w:val="22272F"/>
              </w:rPr>
              <w:t>материалы</w:t>
            </w:r>
          </w:p>
        </w:tc>
        <w:tc>
          <w:tcPr>
            <w:tcW w:w="4439" w:type="dxa"/>
          </w:tcPr>
          <w:p w14:paraId="518888BA" w14:textId="6B859E2D" w:rsidR="00A32EEE" w:rsidRDefault="007C2F8D" w:rsidP="00A32EEE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Номенклатурн</w:t>
            </w:r>
            <w:r w:rsidR="004F1855">
              <w:rPr>
                <w:color w:val="22272F"/>
              </w:rPr>
              <w:t>ый номер</w:t>
            </w:r>
          </w:p>
        </w:tc>
      </w:tr>
      <w:tr w:rsidR="00A32EEE" w14:paraId="681841A7" w14:textId="77777777" w:rsidTr="00C0043C">
        <w:tc>
          <w:tcPr>
            <w:tcW w:w="4520" w:type="dxa"/>
          </w:tcPr>
          <w:p w14:paraId="4F2351DB" w14:textId="77777777" w:rsidR="00A32EEE" w:rsidRDefault="00A32EEE" w:rsidP="00A32EEE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Горюче-смазочные материалы</w:t>
            </w:r>
          </w:p>
        </w:tc>
        <w:tc>
          <w:tcPr>
            <w:tcW w:w="4439" w:type="dxa"/>
          </w:tcPr>
          <w:p w14:paraId="1908224A" w14:textId="77777777" w:rsidR="00A32EEE" w:rsidRDefault="00A32EEE" w:rsidP="00A32EEE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Однородная группа</w:t>
            </w:r>
          </w:p>
        </w:tc>
      </w:tr>
      <w:tr w:rsidR="00745340" w14:paraId="0C7050AF" w14:textId="77777777" w:rsidTr="00C0043C">
        <w:tc>
          <w:tcPr>
            <w:tcW w:w="4520" w:type="dxa"/>
          </w:tcPr>
          <w:p w14:paraId="059B9C88" w14:textId="77777777" w:rsidR="00745340" w:rsidRDefault="00745340" w:rsidP="00745340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Продукты питания</w:t>
            </w:r>
          </w:p>
        </w:tc>
        <w:tc>
          <w:tcPr>
            <w:tcW w:w="4439" w:type="dxa"/>
          </w:tcPr>
          <w:p w14:paraId="3DD0C05C" w14:textId="156E3209" w:rsidR="00745340" w:rsidRDefault="00745340" w:rsidP="00745340">
            <w:pPr>
              <w:pStyle w:val="a3"/>
              <w:jc w:val="both"/>
              <w:rPr>
                <w:color w:val="22272F"/>
              </w:rPr>
            </w:pPr>
            <w:r w:rsidRPr="00A32EEE">
              <w:rPr>
                <w:color w:val="22272F"/>
              </w:rPr>
              <w:t>Однородная группа</w:t>
            </w:r>
          </w:p>
        </w:tc>
      </w:tr>
      <w:tr w:rsidR="00745340" w14:paraId="6614A9E2" w14:textId="77777777" w:rsidTr="00C0043C">
        <w:trPr>
          <w:trHeight w:val="560"/>
        </w:trPr>
        <w:tc>
          <w:tcPr>
            <w:tcW w:w="4520" w:type="dxa"/>
          </w:tcPr>
          <w:p w14:paraId="4BD3F316" w14:textId="6C940B7D" w:rsidR="00745340" w:rsidRPr="00A32EEE" w:rsidRDefault="00745340" w:rsidP="00745340">
            <w:pPr>
              <w:pStyle w:val="a3"/>
              <w:spacing w:before="0" w:beforeAutospacing="0" w:after="0" w:afterAutospacing="0"/>
              <w:contextualSpacing/>
              <w:rPr>
                <w:color w:val="22272F"/>
              </w:rPr>
            </w:pPr>
            <w:r w:rsidRPr="00A32EEE">
              <w:rPr>
                <w:color w:val="22272F"/>
              </w:rPr>
              <w:t>Хозяйственные</w:t>
            </w:r>
            <w:r>
              <w:rPr>
                <w:color w:val="22272F"/>
              </w:rPr>
              <w:t xml:space="preserve"> </w:t>
            </w:r>
            <w:r w:rsidRPr="00A32EEE">
              <w:rPr>
                <w:color w:val="22272F"/>
              </w:rPr>
              <w:t>товары,</w:t>
            </w:r>
            <w:r>
              <w:rPr>
                <w:color w:val="22272F"/>
              </w:rPr>
              <w:t xml:space="preserve"> </w:t>
            </w:r>
            <w:r w:rsidRPr="00A32EEE">
              <w:rPr>
                <w:color w:val="22272F"/>
              </w:rPr>
              <w:t xml:space="preserve">канцелярские </w:t>
            </w:r>
          </w:p>
          <w:p w14:paraId="1D215E99" w14:textId="77777777" w:rsidR="00745340" w:rsidRDefault="00745340" w:rsidP="00745340">
            <w:pPr>
              <w:pStyle w:val="a3"/>
              <w:spacing w:before="0" w:beforeAutospacing="0" w:after="0" w:afterAutospacing="0"/>
              <w:contextualSpacing/>
              <w:rPr>
                <w:color w:val="22272F"/>
              </w:rPr>
            </w:pPr>
            <w:r w:rsidRPr="00A32EEE">
              <w:rPr>
                <w:color w:val="22272F"/>
              </w:rPr>
              <w:t xml:space="preserve">изделия, моющие средства </w:t>
            </w:r>
          </w:p>
        </w:tc>
        <w:tc>
          <w:tcPr>
            <w:tcW w:w="4439" w:type="dxa"/>
          </w:tcPr>
          <w:p w14:paraId="2436D1A0" w14:textId="77777777" w:rsidR="00745340" w:rsidRPr="00A32EEE" w:rsidRDefault="00745340" w:rsidP="0074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Однородная группа</w:t>
            </w:r>
          </w:p>
        </w:tc>
      </w:tr>
      <w:tr w:rsidR="00745340" w14:paraId="331A79F9" w14:textId="77777777" w:rsidTr="00C0043C">
        <w:tc>
          <w:tcPr>
            <w:tcW w:w="4520" w:type="dxa"/>
          </w:tcPr>
          <w:p w14:paraId="41C63D3C" w14:textId="77777777" w:rsidR="00745340" w:rsidRDefault="00745340" w:rsidP="00745340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Мягкий инвентарь</w:t>
            </w:r>
          </w:p>
        </w:tc>
        <w:tc>
          <w:tcPr>
            <w:tcW w:w="4439" w:type="dxa"/>
          </w:tcPr>
          <w:p w14:paraId="6D28037B" w14:textId="77777777" w:rsidR="00745340" w:rsidRPr="00A32EEE" w:rsidRDefault="00745340" w:rsidP="0074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Однородная группа</w:t>
            </w:r>
          </w:p>
        </w:tc>
      </w:tr>
      <w:tr w:rsidR="00745340" w14:paraId="7FFE60CA" w14:textId="77777777" w:rsidTr="00C0043C">
        <w:tc>
          <w:tcPr>
            <w:tcW w:w="4520" w:type="dxa"/>
          </w:tcPr>
          <w:p w14:paraId="19C61BB4" w14:textId="77777777" w:rsidR="00745340" w:rsidRDefault="00745340" w:rsidP="00745340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Строительные материалы</w:t>
            </w:r>
          </w:p>
        </w:tc>
        <w:tc>
          <w:tcPr>
            <w:tcW w:w="4439" w:type="dxa"/>
          </w:tcPr>
          <w:p w14:paraId="60217E7D" w14:textId="77777777" w:rsidR="00745340" w:rsidRPr="00A32EEE" w:rsidRDefault="00745340" w:rsidP="0074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Однородная группа</w:t>
            </w:r>
          </w:p>
        </w:tc>
      </w:tr>
      <w:tr w:rsidR="00745340" w14:paraId="373E32DB" w14:textId="77777777" w:rsidTr="00C0043C">
        <w:tc>
          <w:tcPr>
            <w:tcW w:w="4520" w:type="dxa"/>
          </w:tcPr>
          <w:p w14:paraId="5CD42E5A" w14:textId="77777777" w:rsidR="00745340" w:rsidRDefault="00745340" w:rsidP="00745340">
            <w:pPr>
              <w:pStyle w:val="a3"/>
              <w:jc w:val="both"/>
              <w:rPr>
                <w:color w:val="22272F"/>
              </w:rPr>
            </w:pPr>
            <w:r>
              <w:rPr>
                <w:color w:val="22272F"/>
              </w:rPr>
              <w:t>Прочие материальные запасы</w:t>
            </w:r>
          </w:p>
        </w:tc>
        <w:tc>
          <w:tcPr>
            <w:tcW w:w="4439" w:type="dxa"/>
          </w:tcPr>
          <w:p w14:paraId="53030E08" w14:textId="77777777" w:rsidR="00745340" w:rsidRPr="00A32EEE" w:rsidRDefault="00745340" w:rsidP="0074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Однородная группа</w:t>
            </w:r>
          </w:p>
        </w:tc>
      </w:tr>
    </w:tbl>
    <w:p w14:paraId="6831CF40" w14:textId="2BB8DE5E" w:rsidR="00CA60F5" w:rsidRDefault="00CA60F5" w:rsidP="00CA60F5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D01C53">
        <w:rPr>
          <w:color w:val="22272F"/>
        </w:rPr>
        <w:t xml:space="preserve">В </w:t>
      </w:r>
      <w:r w:rsidR="00BC556F" w:rsidRPr="00D01C53">
        <w:rPr>
          <w:color w:val="22272F"/>
        </w:rPr>
        <w:t>Разделе №</w:t>
      </w:r>
      <w:r w:rsidRPr="00D01C53">
        <w:rPr>
          <w:color w:val="22272F"/>
        </w:rPr>
        <w:t xml:space="preserve"> </w:t>
      </w:r>
      <w:r>
        <w:rPr>
          <w:b/>
          <w:bCs/>
        </w:rPr>
        <w:t>6</w:t>
      </w:r>
      <w:r w:rsidRPr="00D01C53">
        <w:rPr>
          <w:b/>
          <w:bCs/>
        </w:rPr>
        <w:t xml:space="preserve">. «Учет </w:t>
      </w:r>
      <w:r>
        <w:rPr>
          <w:b/>
          <w:bCs/>
        </w:rPr>
        <w:t>материальных запасов</w:t>
      </w:r>
      <w:r w:rsidRPr="00D01C53">
        <w:rPr>
          <w:b/>
          <w:bCs/>
        </w:rPr>
        <w:t xml:space="preserve">» </w:t>
      </w:r>
      <w:r w:rsidR="00D603AE" w:rsidRPr="00D603AE">
        <w:rPr>
          <w:bCs/>
        </w:rPr>
        <w:t>в пункте 6.4.</w:t>
      </w:r>
      <w:r w:rsidR="00D603AE">
        <w:rPr>
          <w:b/>
          <w:bCs/>
        </w:rPr>
        <w:t xml:space="preserve"> </w:t>
      </w:r>
      <w:r w:rsidR="00D603AE">
        <w:rPr>
          <w:rStyle w:val="watermarkcontainer"/>
          <w:color w:val="22272F"/>
        </w:rPr>
        <w:t>под</w:t>
      </w:r>
      <w:r>
        <w:rPr>
          <w:rStyle w:val="watermarkcontainer"/>
          <w:color w:val="22272F"/>
        </w:rPr>
        <w:t>пункт 6.4.1</w:t>
      </w:r>
      <w:r w:rsidR="006B7F43">
        <w:rPr>
          <w:rStyle w:val="watermarkcontainer"/>
          <w:color w:val="22272F"/>
        </w:rPr>
        <w:t>.</w:t>
      </w:r>
      <w:r>
        <w:rPr>
          <w:rStyle w:val="watermarkcontainer"/>
          <w:color w:val="22272F"/>
        </w:rPr>
        <w:t xml:space="preserve"> </w:t>
      </w:r>
      <w:r>
        <w:rPr>
          <w:color w:val="22272F"/>
        </w:rPr>
        <w:t>изложить в следующей редакции:</w:t>
      </w:r>
    </w:p>
    <w:p w14:paraId="59E8C654" w14:textId="77777777" w:rsidR="00773226" w:rsidRDefault="00773226" w:rsidP="004F1855">
      <w:pPr>
        <w:pStyle w:val="a3"/>
        <w:ind w:left="720"/>
        <w:contextualSpacing/>
        <w:jc w:val="both"/>
      </w:pPr>
      <w:r>
        <w:t>«</w:t>
      </w:r>
      <w:r w:rsidR="00151506">
        <w:t xml:space="preserve">6.4.1. </w:t>
      </w:r>
      <w:r>
        <w:t>Учет медикаментов и медицинских изделий ведется в учреждении в соответствии с Федеральным законом от 12 апреля 2010 г. № 61-ФЗ "Об обращении лекарственных средств";</w:t>
      </w:r>
    </w:p>
    <w:p w14:paraId="52787D93" w14:textId="3979A92E" w:rsidR="00BC556F" w:rsidRDefault="00FE1AF2" w:rsidP="00BC556F">
      <w:pPr>
        <w:pStyle w:val="a3"/>
        <w:ind w:left="720"/>
        <w:contextualSpacing/>
        <w:jc w:val="both"/>
        <w:rPr>
          <w:rFonts w:eastAsiaTheme="minorHAnsi"/>
          <w:iCs/>
          <w:lang w:eastAsia="en-US"/>
        </w:rPr>
      </w:pPr>
      <w:hyperlink r:id="rId14" w:anchor="/document/70705334/entry/0" w:history="1">
        <w:r w:rsidR="00773226" w:rsidRPr="00773226">
          <w:rPr>
            <w:rFonts w:eastAsiaTheme="minorHAnsi"/>
            <w:lang w:eastAsia="en-US"/>
          </w:rPr>
          <w:t>Приказ</w:t>
        </w:r>
      </w:hyperlink>
      <w:r w:rsidR="00773226" w:rsidRPr="00773226">
        <w:rPr>
          <w:rFonts w:eastAsiaTheme="minorHAnsi"/>
          <w:lang w:eastAsia="en-US"/>
        </w:rPr>
        <w:t xml:space="preserve"> </w:t>
      </w:r>
      <w:r w:rsidR="00BC556F">
        <w:rPr>
          <w:rFonts w:eastAsiaTheme="minorHAnsi"/>
          <w:lang w:eastAsia="en-US"/>
        </w:rPr>
        <w:t>Минздрава России от 22.04.2014 №</w:t>
      </w:r>
      <w:r w:rsidR="00773226" w:rsidRPr="00773226">
        <w:rPr>
          <w:rFonts w:eastAsiaTheme="minorHAnsi"/>
          <w:lang w:eastAsia="en-US"/>
        </w:rPr>
        <w:t xml:space="preserve"> 183н "Об утверждении перечня </w:t>
      </w:r>
      <w:r w:rsidR="00773226" w:rsidRPr="00773226">
        <w:rPr>
          <w:rFonts w:eastAsiaTheme="minorHAnsi"/>
          <w:iCs/>
          <w:lang w:eastAsia="en-US"/>
        </w:rPr>
        <w:t>лекарственных</w:t>
      </w:r>
      <w:r w:rsidR="00773226" w:rsidRPr="00773226">
        <w:rPr>
          <w:rFonts w:eastAsiaTheme="minorHAnsi"/>
          <w:lang w:eastAsia="en-US"/>
        </w:rPr>
        <w:t xml:space="preserve"> </w:t>
      </w:r>
      <w:r w:rsidR="00773226" w:rsidRPr="00773226">
        <w:rPr>
          <w:rFonts w:eastAsiaTheme="minorHAnsi"/>
          <w:iCs/>
          <w:lang w:eastAsia="en-US"/>
        </w:rPr>
        <w:t>средств</w:t>
      </w:r>
      <w:r w:rsidR="00773226" w:rsidRPr="00773226">
        <w:rPr>
          <w:rFonts w:eastAsiaTheme="minorHAnsi"/>
          <w:lang w:eastAsia="en-US"/>
        </w:rPr>
        <w:t xml:space="preserve"> для </w:t>
      </w:r>
      <w:r w:rsidR="00773226" w:rsidRPr="00773226">
        <w:rPr>
          <w:rFonts w:eastAsiaTheme="minorHAnsi"/>
          <w:iCs/>
          <w:lang w:eastAsia="en-US"/>
        </w:rPr>
        <w:t>медицинского</w:t>
      </w:r>
      <w:r w:rsidR="00773226" w:rsidRPr="00773226">
        <w:rPr>
          <w:rFonts w:eastAsiaTheme="minorHAnsi"/>
          <w:lang w:eastAsia="en-US"/>
        </w:rPr>
        <w:t xml:space="preserve"> применения, подлежащих предметно-количественному </w:t>
      </w:r>
      <w:r w:rsidR="00773226" w:rsidRPr="00773226">
        <w:rPr>
          <w:rFonts w:eastAsiaTheme="minorHAnsi"/>
          <w:iCs/>
          <w:lang w:eastAsia="en-US"/>
        </w:rPr>
        <w:t>учету</w:t>
      </w:r>
      <w:r w:rsidR="00BC556F">
        <w:rPr>
          <w:rFonts w:eastAsiaTheme="minorHAnsi"/>
          <w:iCs/>
          <w:lang w:eastAsia="en-US"/>
        </w:rPr>
        <w:t>;</w:t>
      </w:r>
    </w:p>
    <w:p w14:paraId="00096488" w14:textId="77777777" w:rsidR="00BC556F" w:rsidRDefault="00BC556F" w:rsidP="00BC556F">
      <w:pPr>
        <w:pStyle w:val="a3"/>
        <w:ind w:left="720"/>
        <w:contextualSpacing/>
        <w:jc w:val="both"/>
      </w:pPr>
      <w:r w:rsidRPr="00C017AF">
        <w:t>- </w:t>
      </w:r>
      <w:hyperlink r:id="rId15" w:anchor="/document/71759682/entry/1000" w:history="1">
        <w:r w:rsidRPr="00C017AF">
          <w:t>Правилами</w:t>
        </w:r>
      </w:hyperlink>
      <w:r w:rsidRPr="00C017AF">
        <w:t xml:space="preserve"> отпуска лекарственных препаратов, утвержденными </w:t>
      </w:r>
      <w:hyperlink r:id="rId16" w:anchor="/document/71759682/entry/0" w:history="1">
        <w:r w:rsidRPr="00C017AF">
          <w:t>приказом</w:t>
        </w:r>
      </w:hyperlink>
      <w:r w:rsidRPr="00C017AF">
        <w:t xml:space="preserve"> </w:t>
      </w:r>
      <w:r>
        <w:t>Минздрава России от 11.07.2017 №</w:t>
      </w:r>
      <w:r w:rsidRPr="00C017AF">
        <w:t> 403н,</w:t>
      </w:r>
    </w:p>
    <w:p w14:paraId="6BFCEAC0" w14:textId="77777777" w:rsidR="00BC556F" w:rsidRDefault="00BC556F" w:rsidP="00BC556F">
      <w:pPr>
        <w:pStyle w:val="a3"/>
        <w:ind w:left="720"/>
        <w:contextualSpacing/>
        <w:jc w:val="both"/>
      </w:pPr>
      <w:r w:rsidRPr="00C017AF">
        <w:t>- </w:t>
      </w:r>
      <w:hyperlink r:id="rId17" w:anchor="/document/71385104/entry/1000" w:history="1">
        <w:r w:rsidRPr="00C017AF">
          <w:t>Правилами</w:t>
        </w:r>
      </w:hyperlink>
      <w:r w:rsidRPr="00C017AF">
        <w:t xml:space="preserve"> изготовления и отпуска лекарственных препаратов, утвержденными </w:t>
      </w:r>
      <w:hyperlink r:id="rId18" w:anchor="/document/71385104/entry/0" w:history="1">
        <w:r w:rsidRPr="00C017AF">
          <w:t>приказом</w:t>
        </w:r>
      </w:hyperlink>
      <w:r w:rsidRPr="00C017AF">
        <w:t xml:space="preserve"> </w:t>
      </w:r>
      <w:r>
        <w:t>Минздрава России от 26.10.2015 №</w:t>
      </w:r>
      <w:r w:rsidRPr="00C017AF">
        <w:t> 751н,</w:t>
      </w:r>
    </w:p>
    <w:p w14:paraId="167A9894" w14:textId="66833202" w:rsidR="004F1855" w:rsidRPr="00BC556F" w:rsidRDefault="00BC556F" w:rsidP="00BC556F">
      <w:pPr>
        <w:pStyle w:val="a3"/>
        <w:ind w:left="720"/>
        <w:contextualSpacing/>
        <w:jc w:val="both"/>
        <w:rPr>
          <w:rFonts w:eastAsiaTheme="minorHAnsi"/>
          <w:iCs/>
          <w:lang w:eastAsia="en-US"/>
        </w:rPr>
      </w:pPr>
      <w:r w:rsidRPr="00C017AF">
        <w:t>- </w:t>
      </w:r>
      <w:hyperlink r:id="rId19" w:anchor="/document/70438202/entry/1000" w:history="1">
        <w:r w:rsidRPr="00C017AF">
          <w:t>Правилами</w:t>
        </w:r>
      </w:hyperlink>
      <w:r w:rsidRPr="00C017AF">
        <w:t xml:space="preserve"> регистрации операций, связанных с обращением лекарственных средств, подлежащих предметно-количественному учету, утвержденными </w:t>
      </w:r>
      <w:hyperlink r:id="rId20" w:anchor="/document/70438202/entry/0" w:history="1">
        <w:r w:rsidRPr="00C017AF">
          <w:t>приказом</w:t>
        </w:r>
      </w:hyperlink>
      <w:r w:rsidRPr="00C017AF">
        <w:t xml:space="preserve"> Минздрава России от 17.06.2013 </w:t>
      </w:r>
      <w:r>
        <w:t>№</w:t>
      </w:r>
      <w:r w:rsidRPr="00C017AF">
        <w:t> 378н.</w:t>
      </w:r>
    </w:p>
    <w:p w14:paraId="520D7CED" w14:textId="3AA051EC" w:rsidR="00773226" w:rsidRDefault="004F1855" w:rsidP="004F1855">
      <w:pPr>
        <w:pStyle w:val="a3"/>
        <w:ind w:left="720"/>
        <w:contextualSpacing/>
        <w:jc w:val="both"/>
        <w:rPr>
          <w:rFonts w:eastAsiaTheme="minorHAnsi"/>
          <w:lang w:eastAsia="en-US"/>
        </w:rPr>
      </w:pPr>
      <w:r w:rsidRPr="004F1855">
        <w:t>Ответственность за учет, сохранность и использование лекарственных средств,</w:t>
      </w:r>
      <w:r w:rsidRPr="004F1855">
        <w:br/>
        <w:t xml:space="preserve">расходных </w:t>
      </w:r>
      <w:r>
        <w:t xml:space="preserve">медицинских </w:t>
      </w:r>
      <w:r w:rsidRPr="004F1855">
        <w:t>матери</w:t>
      </w:r>
      <w:r>
        <w:t>алов в</w:t>
      </w:r>
      <w:r w:rsidRPr="004F1855">
        <w:t xml:space="preserve"> </w:t>
      </w:r>
      <w:r>
        <w:t>у</w:t>
      </w:r>
      <w:r w:rsidRPr="004F1855">
        <w:t xml:space="preserve">чреждении возложена на заведующую </w:t>
      </w:r>
      <w:r>
        <w:t>аптекой</w:t>
      </w:r>
      <w:r w:rsidRPr="004F1855">
        <w:t xml:space="preserve"> и </w:t>
      </w:r>
      <w:r w:rsidR="000E47F3">
        <w:t xml:space="preserve">на </w:t>
      </w:r>
      <w:r w:rsidRPr="004F1855">
        <w:t>старших медицинских сестер отделений</w:t>
      </w:r>
      <w:r w:rsidR="00773226" w:rsidRPr="004F1855">
        <w:rPr>
          <w:rFonts w:eastAsiaTheme="minorHAnsi"/>
          <w:lang w:eastAsia="en-US"/>
        </w:rPr>
        <w:t>»</w:t>
      </w:r>
      <w:r w:rsidR="006B7F43" w:rsidRPr="004F1855">
        <w:rPr>
          <w:rFonts w:eastAsiaTheme="minorHAnsi"/>
          <w:lang w:eastAsia="en-US"/>
        </w:rPr>
        <w:t>.</w:t>
      </w:r>
    </w:p>
    <w:p w14:paraId="44B44860" w14:textId="77777777" w:rsidR="004F1855" w:rsidRPr="004F1855" w:rsidRDefault="004F1855" w:rsidP="004F1855">
      <w:pPr>
        <w:pStyle w:val="a3"/>
        <w:ind w:left="720"/>
        <w:contextualSpacing/>
        <w:jc w:val="both"/>
        <w:rPr>
          <w:rFonts w:eastAsiaTheme="minorHAnsi"/>
          <w:lang w:eastAsia="en-US"/>
        </w:rPr>
      </w:pPr>
    </w:p>
    <w:p w14:paraId="1C7B07C0" w14:textId="3685D3EE" w:rsidR="004F1855" w:rsidRPr="004F1855" w:rsidRDefault="006B7F43" w:rsidP="004F1855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D01C53">
        <w:rPr>
          <w:color w:val="22272F"/>
        </w:rPr>
        <w:t xml:space="preserve">В </w:t>
      </w:r>
      <w:r w:rsidR="00BC556F" w:rsidRPr="00D01C53">
        <w:rPr>
          <w:color w:val="22272F"/>
        </w:rPr>
        <w:t>Разделе №</w:t>
      </w:r>
      <w:r w:rsidRPr="00D01C53">
        <w:rPr>
          <w:color w:val="22272F"/>
        </w:rPr>
        <w:t xml:space="preserve"> </w:t>
      </w:r>
      <w:r>
        <w:rPr>
          <w:b/>
          <w:bCs/>
        </w:rPr>
        <w:t>6</w:t>
      </w:r>
      <w:r w:rsidRPr="00D01C53">
        <w:rPr>
          <w:b/>
          <w:bCs/>
        </w:rPr>
        <w:t xml:space="preserve">. «Учет </w:t>
      </w:r>
      <w:r>
        <w:rPr>
          <w:b/>
          <w:bCs/>
        </w:rPr>
        <w:t>материальных запасов</w:t>
      </w:r>
      <w:r w:rsidRPr="00D01C53">
        <w:rPr>
          <w:b/>
          <w:bCs/>
        </w:rPr>
        <w:t xml:space="preserve">» </w:t>
      </w:r>
      <w:r w:rsidR="00D603AE" w:rsidRPr="00D603AE">
        <w:rPr>
          <w:bCs/>
        </w:rPr>
        <w:t>в пункте 6.4.</w:t>
      </w:r>
      <w:r w:rsidR="00D603AE">
        <w:rPr>
          <w:b/>
          <w:bCs/>
        </w:rPr>
        <w:t xml:space="preserve"> </w:t>
      </w:r>
      <w:r w:rsidR="00D603AE" w:rsidRPr="00D603AE">
        <w:rPr>
          <w:bCs/>
        </w:rPr>
        <w:t>под</w:t>
      </w:r>
      <w:r>
        <w:rPr>
          <w:rStyle w:val="watermarkcontainer"/>
          <w:color w:val="22272F"/>
        </w:rPr>
        <w:t xml:space="preserve">пункт 6.4.4. </w:t>
      </w:r>
      <w:r>
        <w:rPr>
          <w:color w:val="22272F"/>
        </w:rPr>
        <w:t>изложить в следующей редакции:</w:t>
      </w:r>
    </w:p>
    <w:p w14:paraId="0E1A94B8" w14:textId="3FF8AF4B" w:rsidR="006B7F43" w:rsidRDefault="006B7F43" w:rsidP="006B7F43">
      <w:pPr>
        <w:pStyle w:val="a3"/>
        <w:ind w:left="720"/>
        <w:jc w:val="both"/>
      </w:pPr>
      <w:r>
        <w:rPr>
          <w:color w:val="22272F"/>
        </w:rPr>
        <w:lastRenderedPageBreak/>
        <w:t>«</w:t>
      </w:r>
      <w:r w:rsidR="005F2542">
        <w:rPr>
          <w:color w:val="22272F"/>
        </w:rPr>
        <w:t xml:space="preserve">6.4.4 </w:t>
      </w:r>
      <w:r>
        <w:t xml:space="preserve">Поступление лекарственных средств, расходных медицинских материалов от поставщиков осуществляется через аптеку учреждения. Принятие к бухгалтерскому учету приобретенных (полученных) лекарственных средства, расходных медицинских </w:t>
      </w:r>
      <w:r w:rsidR="00745340">
        <w:t>материалов</w:t>
      </w:r>
      <w:r>
        <w:t xml:space="preserve"> осуществляется на основании первичных учетных документов </w:t>
      </w:r>
      <w:r w:rsidRPr="006B7F43">
        <w:t>(</w:t>
      </w:r>
      <w:hyperlink r:id="rId21" w:anchor="/document/72146396/entry/1011" w:history="1">
        <w:r w:rsidRPr="006B7F43">
          <w:rPr>
            <w:rStyle w:val="a4"/>
            <w:color w:val="auto"/>
          </w:rPr>
          <w:t>п. 11</w:t>
        </w:r>
      </w:hyperlink>
      <w:r>
        <w:t xml:space="preserve"> Стандарта "Запасы")».</w:t>
      </w:r>
    </w:p>
    <w:p w14:paraId="2CC7FE1C" w14:textId="38F33198" w:rsidR="000A4FA0" w:rsidRDefault="006B7F43" w:rsidP="000A4FA0">
      <w:pPr>
        <w:pStyle w:val="a3"/>
        <w:numPr>
          <w:ilvl w:val="0"/>
          <w:numId w:val="1"/>
        </w:numPr>
        <w:jc w:val="both"/>
        <w:rPr>
          <w:color w:val="22272F"/>
        </w:rPr>
      </w:pPr>
      <w:r w:rsidRPr="00D01C53">
        <w:rPr>
          <w:color w:val="22272F"/>
        </w:rPr>
        <w:t xml:space="preserve">В </w:t>
      </w:r>
      <w:r w:rsidR="00BC556F" w:rsidRPr="00D01C53">
        <w:rPr>
          <w:color w:val="22272F"/>
        </w:rPr>
        <w:t>Разделе №</w:t>
      </w:r>
      <w:r w:rsidRPr="00D01C53">
        <w:rPr>
          <w:color w:val="22272F"/>
        </w:rPr>
        <w:t xml:space="preserve"> </w:t>
      </w:r>
      <w:r>
        <w:rPr>
          <w:b/>
          <w:bCs/>
        </w:rPr>
        <w:t>6</w:t>
      </w:r>
      <w:r w:rsidRPr="00D01C53">
        <w:rPr>
          <w:b/>
          <w:bCs/>
        </w:rPr>
        <w:t xml:space="preserve">. «Учет </w:t>
      </w:r>
      <w:r>
        <w:rPr>
          <w:b/>
          <w:bCs/>
        </w:rPr>
        <w:t>материальных запасов</w:t>
      </w:r>
      <w:r w:rsidRPr="00D01C53">
        <w:rPr>
          <w:b/>
          <w:bCs/>
        </w:rPr>
        <w:t xml:space="preserve">» </w:t>
      </w:r>
      <w:r w:rsidR="00D603AE" w:rsidRPr="00D603AE">
        <w:rPr>
          <w:bCs/>
        </w:rPr>
        <w:t>в пункте 6.4.</w:t>
      </w:r>
      <w:r w:rsidR="00D603AE">
        <w:rPr>
          <w:b/>
          <w:bCs/>
        </w:rPr>
        <w:t xml:space="preserve"> </w:t>
      </w:r>
      <w:r w:rsidR="00D603AE" w:rsidRPr="00D603AE">
        <w:rPr>
          <w:bCs/>
        </w:rPr>
        <w:t>под</w:t>
      </w:r>
      <w:r>
        <w:rPr>
          <w:rStyle w:val="watermarkcontainer"/>
          <w:color w:val="22272F"/>
        </w:rPr>
        <w:t xml:space="preserve">пункт 6.4.5. </w:t>
      </w:r>
      <w:r>
        <w:rPr>
          <w:color w:val="22272F"/>
        </w:rPr>
        <w:t>изложить в следующей редакции:</w:t>
      </w:r>
    </w:p>
    <w:p w14:paraId="0F6C328B" w14:textId="03EA4E13" w:rsidR="006B7F43" w:rsidRDefault="006B7F43" w:rsidP="00407EE0">
      <w:pPr>
        <w:pStyle w:val="a3"/>
        <w:ind w:left="720"/>
        <w:jc w:val="both"/>
      </w:pPr>
      <w:r w:rsidRPr="000A4FA0">
        <w:rPr>
          <w:color w:val="22272F"/>
        </w:rPr>
        <w:t>«</w:t>
      </w:r>
      <w:r w:rsidR="005F2542">
        <w:rPr>
          <w:color w:val="22272F"/>
        </w:rPr>
        <w:t xml:space="preserve">6.4.5. </w:t>
      </w:r>
      <w:r>
        <w:t>Выдача лекарственных средств, расходных медицинских материалов из аптеки в отделение осуществляется согласно требованию-накладной (ф.0504204</w:t>
      </w:r>
      <w:r w:rsidR="00FD5916">
        <w:t xml:space="preserve">). </w:t>
      </w:r>
      <w:r>
        <w:t>Согласно указанной в требовании-накладной (ф.0504204) потребности</w:t>
      </w:r>
      <w:r w:rsidR="003E5244">
        <w:t>,</w:t>
      </w:r>
      <w:r>
        <w:t xml:space="preserve"> материально ответственным лицом аптеки осуществляется отпуск лекарственных средств, расходных медицинских материалов с проставлением фактически отпущенного коли</w:t>
      </w:r>
      <w:r w:rsidR="003E5244">
        <w:t>чества по каждому наименованию</w:t>
      </w:r>
      <w:r>
        <w:t xml:space="preserve">, а также стоимости и общего итога. Оформленные требования-накладные (ф.0504204) </w:t>
      </w:r>
      <w:r w:rsidR="000A4FA0">
        <w:t xml:space="preserve">регистрируются и </w:t>
      </w:r>
      <w:r>
        <w:t>передаются материально-ответственным лицом аптеки в бухгалтер</w:t>
      </w:r>
      <w:r w:rsidR="006769C0">
        <w:t xml:space="preserve">ию учреждения </w:t>
      </w:r>
      <w:r w:rsidR="0042579C">
        <w:t>ежемесячно вместе с отчетом о движении лекарственных средств и расходных медицинских материало</w:t>
      </w:r>
      <w:r w:rsidR="004F1855">
        <w:t>в</w:t>
      </w:r>
      <w:r w:rsidR="000A4FA0">
        <w:t>. Выданные со склада аптеки лекарственные средства, расходные медицинские материалы в отделения, отражаются как внутреннее перемещение между центрами материально</w:t>
      </w:r>
      <w:r w:rsidR="006769C0">
        <w:t xml:space="preserve"> -</w:t>
      </w:r>
      <w:r w:rsidR="000A4FA0">
        <w:t xml:space="preserve"> ответственных лиц</w:t>
      </w:r>
      <w:r w:rsidR="0042579C">
        <w:t xml:space="preserve">». </w:t>
      </w:r>
    </w:p>
    <w:p w14:paraId="44DBC514" w14:textId="77777777" w:rsidR="00BB793A" w:rsidRDefault="00D603AE" w:rsidP="00BB793A">
      <w:pPr>
        <w:pStyle w:val="a3"/>
        <w:numPr>
          <w:ilvl w:val="0"/>
          <w:numId w:val="1"/>
        </w:numPr>
        <w:jc w:val="both"/>
      </w:pPr>
      <w:r w:rsidRPr="008656AF">
        <w:rPr>
          <w:color w:val="22272F"/>
        </w:rPr>
        <w:t xml:space="preserve">В Разделе № </w:t>
      </w:r>
      <w:r w:rsidRPr="008656AF">
        <w:rPr>
          <w:b/>
          <w:bCs/>
        </w:rPr>
        <w:t xml:space="preserve">6. «Учет материальных запасов» </w:t>
      </w:r>
      <w:r w:rsidRPr="008656AF">
        <w:rPr>
          <w:rStyle w:val="watermarkcontainer"/>
          <w:color w:val="22272F"/>
        </w:rPr>
        <w:t xml:space="preserve">пункт 6.5. </w:t>
      </w:r>
      <w:r w:rsidR="00C55C24">
        <w:rPr>
          <w:rStyle w:val="watermarkcontainer"/>
          <w:color w:val="22272F"/>
        </w:rPr>
        <w:t>изложить в новой редакции:</w:t>
      </w:r>
    </w:p>
    <w:p w14:paraId="3E246E27" w14:textId="64ABC2C3" w:rsidR="00BB793A" w:rsidRDefault="00BB793A" w:rsidP="00BB793A">
      <w:pPr>
        <w:pStyle w:val="a3"/>
        <w:ind w:left="720"/>
        <w:jc w:val="both"/>
        <w:rPr>
          <w:rStyle w:val="s10"/>
        </w:rPr>
      </w:pPr>
      <w:r>
        <w:t>«</w:t>
      </w:r>
      <w:r w:rsidR="00151506">
        <w:t xml:space="preserve">6.5. </w:t>
      </w:r>
      <w:r w:rsidR="008656AF">
        <w:rPr>
          <w:rStyle w:val="s10"/>
        </w:rPr>
        <w:t xml:space="preserve">В учреждении </w:t>
      </w:r>
      <w:r w:rsidR="00C55C24">
        <w:rPr>
          <w:rStyle w:val="s10"/>
        </w:rPr>
        <w:t xml:space="preserve">организацию и доставку </w:t>
      </w:r>
      <w:r w:rsidR="008656AF">
        <w:rPr>
          <w:rStyle w:val="s10"/>
        </w:rPr>
        <w:t>лечебного питания осуществляет сторонняя организация на договорной основе.</w:t>
      </w:r>
      <w:r w:rsidR="00C55C24">
        <w:rPr>
          <w:rStyle w:val="s10"/>
        </w:rPr>
        <w:t xml:space="preserve"> </w:t>
      </w:r>
      <w:r>
        <w:rPr>
          <w:rStyle w:val="s10"/>
        </w:rPr>
        <w:t>Документ</w:t>
      </w:r>
      <w:r w:rsidR="00A72070">
        <w:rPr>
          <w:rStyle w:val="s10"/>
        </w:rPr>
        <w:t>ом</w:t>
      </w:r>
      <w:r>
        <w:rPr>
          <w:rStyle w:val="s10"/>
        </w:rPr>
        <w:t>, регламентирующи</w:t>
      </w:r>
      <w:r w:rsidR="00A72070">
        <w:rPr>
          <w:rStyle w:val="s10"/>
        </w:rPr>
        <w:t>м</w:t>
      </w:r>
      <w:r w:rsidR="00B863EF">
        <w:rPr>
          <w:rStyle w:val="s10"/>
        </w:rPr>
        <w:t>,</w:t>
      </w:r>
      <w:r>
        <w:rPr>
          <w:rStyle w:val="s10"/>
        </w:rPr>
        <w:t xml:space="preserve"> </w:t>
      </w:r>
      <w:r w:rsidR="004F1855">
        <w:rPr>
          <w:rStyle w:val="s10"/>
        </w:rPr>
        <w:t>порядок организации</w:t>
      </w:r>
      <w:r w:rsidR="00C55C24">
        <w:rPr>
          <w:rStyle w:val="s10"/>
        </w:rPr>
        <w:t xml:space="preserve"> лечебного питания в учреждении </w:t>
      </w:r>
      <w:r>
        <w:rPr>
          <w:rStyle w:val="s10"/>
        </w:rPr>
        <w:t xml:space="preserve">является: </w:t>
      </w:r>
    </w:p>
    <w:p w14:paraId="16A29880" w14:textId="77777777" w:rsidR="006B7F43" w:rsidRDefault="00BB793A" w:rsidP="00BB793A">
      <w:pPr>
        <w:pStyle w:val="a3"/>
        <w:ind w:left="720"/>
        <w:jc w:val="both"/>
      </w:pPr>
      <w:r>
        <w:rPr>
          <w:rStyle w:val="s10"/>
        </w:rPr>
        <w:t>-</w:t>
      </w:r>
      <w:r w:rsidR="00C55C24">
        <w:rPr>
          <w:rStyle w:val="s10"/>
        </w:rPr>
        <w:t xml:space="preserve"> </w:t>
      </w:r>
      <w:r>
        <w:t>п</w:t>
      </w:r>
      <w:r w:rsidR="00C55C24">
        <w:t>риказ Мин</w:t>
      </w:r>
      <w:r w:rsidR="00B863EF">
        <w:t>здрава РФ от 5 августа 2003 г. №</w:t>
      </w:r>
      <w:r w:rsidR="00C55C24">
        <w:t xml:space="preserve"> 330</w:t>
      </w:r>
      <w:r w:rsidR="00C55C24">
        <w:br/>
        <w:t>"О мерах по совершенствованию лечебного питания в лечебно-профилактических учреждениях Российской Федерации"».</w:t>
      </w:r>
    </w:p>
    <w:p w14:paraId="76C1212A" w14:textId="77777777" w:rsidR="00E21A42" w:rsidRDefault="00C55C24" w:rsidP="00E21A42">
      <w:pPr>
        <w:pStyle w:val="a3"/>
        <w:numPr>
          <w:ilvl w:val="0"/>
          <w:numId w:val="1"/>
        </w:numPr>
        <w:jc w:val="both"/>
        <w:rPr>
          <w:rStyle w:val="watermarkcontainer"/>
        </w:rPr>
      </w:pPr>
      <w:r w:rsidRPr="008656AF">
        <w:rPr>
          <w:color w:val="22272F"/>
        </w:rPr>
        <w:t xml:space="preserve">В Разделе № </w:t>
      </w:r>
      <w:r w:rsidRPr="008656AF">
        <w:rPr>
          <w:b/>
          <w:bCs/>
        </w:rPr>
        <w:t xml:space="preserve">6. «Учет материальных запасов» </w:t>
      </w:r>
      <w:r w:rsidRPr="008656AF">
        <w:rPr>
          <w:rStyle w:val="watermarkcontainer"/>
          <w:color w:val="22272F"/>
        </w:rPr>
        <w:t xml:space="preserve">пункт 6.5. </w:t>
      </w:r>
      <w:r w:rsidR="00BB793A">
        <w:rPr>
          <w:rStyle w:val="watermarkcontainer"/>
          <w:color w:val="22272F"/>
        </w:rPr>
        <w:t xml:space="preserve">подпункт 6.5.1 </w:t>
      </w:r>
      <w:r>
        <w:rPr>
          <w:rStyle w:val="watermarkcontainer"/>
          <w:color w:val="22272F"/>
        </w:rPr>
        <w:t xml:space="preserve">изложить в </w:t>
      </w:r>
      <w:r w:rsidR="002477DC">
        <w:rPr>
          <w:rStyle w:val="watermarkcontainer"/>
          <w:color w:val="22272F"/>
        </w:rPr>
        <w:t xml:space="preserve">новой </w:t>
      </w:r>
      <w:r>
        <w:rPr>
          <w:rStyle w:val="watermarkcontainer"/>
          <w:color w:val="22272F"/>
        </w:rPr>
        <w:t>редакции:</w:t>
      </w:r>
    </w:p>
    <w:p w14:paraId="6A225113" w14:textId="35EDA6DA" w:rsidR="00E21A42" w:rsidRDefault="00BC556F" w:rsidP="00E21A42">
      <w:pPr>
        <w:pStyle w:val="a3"/>
        <w:ind w:left="720"/>
        <w:jc w:val="both"/>
      </w:pPr>
      <w:r>
        <w:rPr>
          <w:rStyle w:val="watermarkcontainer"/>
        </w:rPr>
        <w:t>«</w:t>
      </w:r>
      <w:r w:rsidRPr="00E21A42">
        <w:t>6.5.1.</w:t>
      </w:r>
      <w:r w:rsidR="00151506">
        <w:t xml:space="preserve"> </w:t>
      </w:r>
      <w:r w:rsidR="00E21A42" w:rsidRPr="00E21A42">
        <w:t xml:space="preserve">Предметы мягкого инвентаря маркируются материально ответственным лицом в присутствии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выдачи их со склада. Маркировочные штампы с указанием наименование учреждения и года хранятся у </w:t>
      </w:r>
      <w:r w:rsidR="00E21A42">
        <w:t>начальника административно-хозяйственного отдела</w:t>
      </w:r>
      <w:r w:rsidR="00E21A42" w:rsidRPr="00E21A42">
        <w:t>.</w:t>
      </w:r>
    </w:p>
    <w:p w14:paraId="418D39D1" w14:textId="77777777" w:rsidR="00D8643F" w:rsidRPr="00AE1F98" w:rsidRDefault="00E21A42" w:rsidP="00D8643F">
      <w:pPr>
        <w:pStyle w:val="a3"/>
        <w:ind w:left="720"/>
        <w:jc w:val="both"/>
        <w:rPr>
          <w:rFonts w:eastAsiaTheme="minorHAnsi"/>
          <w:lang w:eastAsia="en-US"/>
        </w:rPr>
      </w:pPr>
      <w:r w:rsidRPr="00AE1F98">
        <w:rPr>
          <w:rFonts w:eastAsiaTheme="minorHAnsi"/>
          <w:lang w:eastAsia="en-US"/>
        </w:rPr>
        <w:t>Выбытие мягкого инвентаря осуществляется на основании решения постоянно действующей комиссии по поступлению и выбытию активов, оформленного - Актом о списании мягкого и хозяйственного инвентаря (</w:t>
      </w:r>
      <w:hyperlink r:id="rId22" w:anchor="/document/70951956/entry/2060" w:history="1">
        <w:r w:rsidRPr="00AE1F98">
          <w:rPr>
            <w:rFonts w:eastAsiaTheme="minorHAnsi"/>
            <w:lang w:eastAsia="en-US"/>
          </w:rPr>
          <w:t>ф. 0504143</w:t>
        </w:r>
      </w:hyperlink>
      <w:r w:rsidRPr="00AE1F98">
        <w:rPr>
          <w:rFonts w:eastAsiaTheme="minorHAnsi"/>
          <w:lang w:eastAsia="en-US"/>
        </w:rPr>
        <w:t xml:space="preserve">). </w:t>
      </w:r>
    </w:p>
    <w:p w14:paraId="61EFE0B0" w14:textId="77777777" w:rsidR="00D8643F" w:rsidRPr="00AE1F98" w:rsidRDefault="00E21A42" w:rsidP="00D8643F">
      <w:pPr>
        <w:pStyle w:val="a3"/>
        <w:ind w:left="720"/>
        <w:jc w:val="both"/>
      </w:pPr>
      <w:r w:rsidRPr="00AE1F98">
        <w:t>Нормы обеспечения мягким инвентарем и сроки его эксплуатации регламентируются нормативным документом:</w:t>
      </w:r>
    </w:p>
    <w:p w14:paraId="4A8BB101" w14:textId="6EA95423" w:rsidR="00D8643F" w:rsidRPr="00AE1F98" w:rsidRDefault="00D8643F" w:rsidP="00D8643F">
      <w:pPr>
        <w:pStyle w:val="a3"/>
        <w:ind w:left="720"/>
        <w:jc w:val="both"/>
        <w:rPr>
          <w:rFonts w:eastAsiaTheme="minorHAnsi"/>
          <w:lang w:eastAsia="en-US"/>
        </w:rPr>
      </w:pPr>
      <w:r w:rsidRPr="00AE1F98">
        <w:lastRenderedPageBreak/>
        <w:t xml:space="preserve">- Приказом Министерства здравоохранения и социального развития РФ от </w:t>
      </w:r>
      <w:r w:rsidRPr="00AE1F98">
        <w:rPr>
          <w:rStyle w:val="ab"/>
          <w:i w:val="0"/>
        </w:rPr>
        <w:t>1</w:t>
      </w:r>
      <w:r w:rsidRPr="00AE1F98">
        <w:rPr>
          <w:i/>
        </w:rPr>
        <w:t xml:space="preserve"> </w:t>
      </w:r>
      <w:r w:rsidRPr="00AE1F98">
        <w:rPr>
          <w:rStyle w:val="ab"/>
          <w:i w:val="0"/>
        </w:rPr>
        <w:t>июня</w:t>
      </w:r>
      <w:r w:rsidRPr="00AE1F98">
        <w:t xml:space="preserve"> </w:t>
      </w:r>
      <w:r w:rsidRPr="00AE1F98">
        <w:rPr>
          <w:rStyle w:val="ab"/>
          <w:i w:val="0"/>
        </w:rPr>
        <w:t>2009 г.</w:t>
      </w:r>
      <w:r w:rsidRPr="00AE1F98">
        <w:rPr>
          <w:i/>
        </w:rPr>
        <w:t xml:space="preserve"> </w:t>
      </w:r>
      <w:r w:rsidR="00BC556F" w:rsidRPr="00AE1F98">
        <w:t xml:space="preserve">№ </w:t>
      </w:r>
      <w:r w:rsidR="00BC556F" w:rsidRPr="00BC556F">
        <w:t>290</w:t>
      </w:r>
      <w:r w:rsidRPr="00AE1F98">
        <w:rPr>
          <w:rStyle w:val="ab"/>
          <w:i w:val="0"/>
        </w:rPr>
        <w:t>н</w:t>
      </w:r>
      <w:r w:rsidRPr="00AE1F98"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Pr="00AE1F98">
        <w:rPr>
          <w:rFonts w:eastAsiaTheme="minorHAnsi"/>
          <w:lang w:eastAsia="en-US"/>
        </w:rPr>
        <w:t>.</w:t>
      </w:r>
    </w:p>
    <w:p w14:paraId="6C1250DF" w14:textId="0EF72A4D" w:rsidR="00E21A42" w:rsidRPr="00407EE0" w:rsidRDefault="00D8643F" w:rsidP="00E21A42">
      <w:pPr>
        <w:pStyle w:val="a3"/>
        <w:ind w:left="720"/>
        <w:jc w:val="both"/>
        <w:rPr>
          <w:rFonts w:eastAsiaTheme="minorHAnsi"/>
          <w:lang w:eastAsia="en-US"/>
        </w:rPr>
      </w:pPr>
      <w:r w:rsidRPr="00AE1F98">
        <w:rPr>
          <w:rFonts w:eastAsiaTheme="minorHAnsi"/>
          <w:lang w:eastAsia="en-US"/>
        </w:rPr>
        <w:t xml:space="preserve">Списание пришедшего в негодность и ветхость мягкого инвентаря производится с учетом сроков службы, утвержденных </w:t>
      </w:r>
      <w:r w:rsidR="00BC556F" w:rsidRPr="00AE1F98">
        <w:rPr>
          <w:rFonts w:eastAsiaTheme="minorHAnsi"/>
          <w:lang w:eastAsia="en-US"/>
        </w:rPr>
        <w:t>приказом Минздрава</w:t>
      </w:r>
      <w:r w:rsidRPr="00AE1F98">
        <w:rPr>
          <w:rFonts w:eastAsiaTheme="minorHAnsi"/>
          <w:lang w:eastAsia="en-US"/>
        </w:rPr>
        <w:t xml:space="preserve"> СССР </w:t>
      </w:r>
      <w:r w:rsidRPr="00407EE0">
        <w:rPr>
          <w:rFonts w:eastAsiaTheme="minorHAnsi"/>
          <w:lang w:eastAsia="en-US"/>
        </w:rPr>
        <w:t>от 15.09.1988г. №710 «</w:t>
      </w:r>
      <w:r w:rsidRPr="00407EE0">
        <w:t>Об утверждении табелей оснащения мягким инвентарем больниц, диспансеров, родильных домов, медико-санитарных частей, поликлиник, амбулаторий».</w:t>
      </w:r>
    </w:p>
    <w:p w14:paraId="15B56F3A" w14:textId="0020DB42" w:rsidR="00E21A42" w:rsidRPr="00407EE0" w:rsidRDefault="00E21A42" w:rsidP="00E21A42">
      <w:pPr>
        <w:pStyle w:val="a3"/>
        <w:ind w:left="720"/>
        <w:jc w:val="both"/>
      </w:pPr>
      <w:r w:rsidRPr="00407EE0">
        <w:t xml:space="preserve">От списания мягкого инвентаря, учреждение получает ветошь для использования в уборки, дезинфекции помещений, медицинского оборудования и инвентаря. Весовые нормы </w:t>
      </w:r>
      <w:r w:rsidR="00C0043C" w:rsidRPr="00407EE0">
        <w:t>для оприходования</w:t>
      </w:r>
      <w:r w:rsidRPr="00407EE0">
        <w:t xml:space="preserve"> ветоши утверждаются учетной политикой учреждения по 1,00 рублю за </w:t>
      </w:r>
      <w:r w:rsidR="00164186" w:rsidRPr="00407EE0">
        <w:t xml:space="preserve">1 </w:t>
      </w:r>
      <w:r w:rsidRPr="00407EE0">
        <w:t>килограмм</w:t>
      </w:r>
      <w:r w:rsidR="00D8643F" w:rsidRPr="00407EE0">
        <w:t>»</w:t>
      </w:r>
      <w:r w:rsidRPr="00407EE0">
        <w:t xml:space="preserve">. </w:t>
      </w:r>
    </w:p>
    <w:p w14:paraId="6C78D36B" w14:textId="77777777" w:rsidR="00B74EB7" w:rsidRPr="00407EE0" w:rsidRDefault="00B74EB7" w:rsidP="00B74EB7">
      <w:pPr>
        <w:pStyle w:val="a3"/>
        <w:numPr>
          <w:ilvl w:val="0"/>
          <w:numId w:val="1"/>
        </w:numPr>
        <w:jc w:val="both"/>
        <w:rPr>
          <w:rStyle w:val="watermarkcontainer"/>
        </w:rPr>
      </w:pPr>
      <w:r w:rsidRPr="00407EE0">
        <w:rPr>
          <w:color w:val="22272F"/>
        </w:rPr>
        <w:t xml:space="preserve">В Разделе № </w:t>
      </w:r>
      <w:r w:rsidRPr="00407EE0">
        <w:rPr>
          <w:b/>
          <w:bCs/>
        </w:rPr>
        <w:t xml:space="preserve">6. «Учет материальных запасов» </w:t>
      </w:r>
      <w:r w:rsidRPr="00407EE0">
        <w:rPr>
          <w:rStyle w:val="watermarkcontainer"/>
          <w:color w:val="22272F"/>
        </w:rPr>
        <w:t>пункт 6.9. изложить в новой редакции:</w:t>
      </w:r>
    </w:p>
    <w:p w14:paraId="7253976B" w14:textId="77777777" w:rsidR="00B74EB7" w:rsidRPr="00407EE0" w:rsidRDefault="00B74EB7" w:rsidP="00B74EB7">
      <w:pPr>
        <w:pStyle w:val="a3"/>
        <w:ind w:left="720"/>
        <w:contextualSpacing/>
        <w:jc w:val="both"/>
      </w:pPr>
      <w:r w:rsidRPr="00407EE0">
        <w:rPr>
          <w:rStyle w:val="watermarkcontainer"/>
          <w:color w:val="22272F"/>
        </w:rPr>
        <w:t>«</w:t>
      </w:r>
      <w:r w:rsidR="00151506" w:rsidRPr="00407EE0">
        <w:rPr>
          <w:rStyle w:val="watermarkcontainer"/>
          <w:color w:val="22272F"/>
        </w:rPr>
        <w:t xml:space="preserve">6.9. </w:t>
      </w:r>
      <w:r w:rsidRPr="00407EE0">
        <w:t xml:space="preserve">Для списания материальных запасов в порядке, предусмотренном Графиком документооборота (Приложение № 7), для соответствующих видов материальных запасов применяются: </w:t>
      </w:r>
    </w:p>
    <w:p w14:paraId="0BE4E547" w14:textId="77777777" w:rsidR="00B74EB7" w:rsidRPr="00407EE0" w:rsidRDefault="00B74EB7" w:rsidP="00B74EB7">
      <w:pPr>
        <w:pStyle w:val="a3"/>
        <w:ind w:left="720"/>
        <w:contextualSpacing/>
        <w:jc w:val="both"/>
      </w:pPr>
      <w:r w:rsidRPr="00407EE0">
        <w:t>- Ведомость выдачи материальных ценностей на</w:t>
      </w:r>
      <w:r w:rsidR="008E2DA5" w:rsidRPr="00407EE0">
        <w:t xml:space="preserve"> нужды учреждения (ф.0504210); </w:t>
      </w:r>
      <w:r w:rsidRPr="00407EE0">
        <w:t xml:space="preserve"> </w:t>
      </w:r>
    </w:p>
    <w:p w14:paraId="673C7C94" w14:textId="77777777" w:rsidR="00B74EB7" w:rsidRPr="00407EE0" w:rsidRDefault="008E2DA5" w:rsidP="00B74EB7">
      <w:pPr>
        <w:pStyle w:val="a3"/>
        <w:ind w:left="720"/>
        <w:contextualSpacing/>
        <w:jc w:val="both"/>
      </w:pPr>
      <w:r w:rsidRPr="00407EE0">
        <w:t xml:space="preserve">- Путевой лист; </w:t>
      </w:r>
      <w:r w:rsidR="00B74EB7" w:rsidRPr="00407EE0">
        <w:t xml:space="preserve"> </w:t>
      </w:r>
    </w:p>
    <w:p w14:paraId="168424EA" w14:textId="57014E1B" w:rsidR="00C4417A" w:rsidRDefault="00B74EB7" w:rsidP="00D05BC4">
      <w:pPr>
        <w:pStyle w:val="a3"/>
        <w:ind w:left="720"/>
        <w:contextualSpacing/>
        <w:jc w:val="both"/>
      </w:pPr>
      <w:r w:rsidRPr="00407EE0">
        <w:t>-</w:t>
      </w:r>
      <w:r w:rsidR="00FD5916">
        <w:t xml:space="preserve"> </w:t>
      </w:r>
      <w:r w:rsidRPr="00407EE0">
        <w:t xml:space="preserve">Формы неунифицированных учетных документов (акт на установку, отчет о поступлении и расходовании лекарственных средств, расходных медицинских материалов, </w:t>
      </w:r>
      <w:r w:rsidR="007A7BCB">
        <w:t xml:space="preserve">отчет о поступлении и расходовании </w:t>
      </w:r>
      <w:r w:rsidRPr="00407EE0">
        <w:t>бланков строгой отчетности)».</w:t>
      </w:r>
    </w:p>
    <w:p w14:paraId="681E42D7" w14:textId="77777777" w:rsidR="007A7BCB" w:rsidRPr="00407EE0" w:rsidRDefault="007A7BCB" w:rsidP="00D05BC4">
      <w:pPr>
        <w:pStyle w:val="a3"/>
        <w:ind w:left="720"/>
        <w:contextualSpacing/>
        <w:jc w:val="both"/>
      </w:pPr>
    </w:p>
    <w:p w14:paraId="6688F51B" w14:textId="77777777" w:rsidR="00C4417A" w:rsidRPr="00407EE0" w:rsidRDefault="00151506" w:rsidP="00A902E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407EE0">
        <w:t xml:space="preserve">В Разделе </w:t>
      </w:r>
      <w:r w:rsidRPr="00407EE0">
        <w:rPr>
          <w:b/>
        </w:rPr>
        <w:t>№ 7. «Формирование себестоимости»</w:t>
      </w:r>
      <w:r w:rsidRPr="00407EE0">
        <w:t xml:space="preserve"> пункт</w:t>
      </w:r>
      <w:r w:rsidR="00D05BC4" w:rsidRPr="00407EE0">
        <w:t>ы 7.2.,</w:t>
      </w:r>
      <w:r w:rsidRPr="00407EE0">
        <w:t xml:space="preserve"> 7.3. изложить в следующей редакции:</w:t>
      </w:r>
    </w:p>
    <w:p w14:paraId="2F2FED51" w14:textId="77777777" w:rsidR="00D05BC4" w:rsidRPr="00407EE0" w:rsidRDefault="00D05BC4" w:rsidP="00D05BC4">
      <w:pPr>
        <w:pStyle w:val="a3"/>
        <w:spacing w:after="0"/>
        <w:ind w:left="720"/>
        <w:contextualSpacing/>
        <w:jc w:val="both"/>
      </w:pPr>
      <w:r w:rsidRPr="00407EE0">
        <w:t>«7.2. На счете 10960 учитывать следующие прямые расходы:</w:t>
      </w:r>
    </w:p>
    <w:p w14:paraId="5CB01477" w14:textId="77777777" w:rsidR="00D05BC4" w:rsidRPr="00407EE0" w:rsidRDefault="00D05BC4" w:rsidP="00D05BC4">
      <w:pPr>
        <w:pStyle w:val="a3"/>
        <w:spacing w:after="0"/>
        <w:ind w:left="720"/>
        <w:contextualSpacing/>
        <w:jc w:val="both"/>
      </w:pPr>
      <w:r w:rsidRPr="00407EE0">
        <w:t>- расходы на оплату труда персонала, участвующего в процессе оказания услуг;</w:t>
      </w:r>
    </w:p>
    <w:p w14:paraId="6A0E037A" w14:textId="77777777" w:rsidR="00D05BC4" w:rsidRPr="00407EE0" w:rsidRDefault="00D05BC4" w:rsidP="00D05BC4">
      <w:pPr>
        <w:pStyle w:val="a3"/>
        <w:spacing w:after="0"/>
        <w:ind w:left="720"/>
        <w:contextualSpacing/>
        <w:jc w:val="both"/>
      </w:pPr>
      <w:r w:rsidRPr="00407EE0">
        <w:t xml:space="preserve">- начисление суммы взносов на обязательное пенсионное, социальное, медицинское страхование; </w:t>
      </w:r>
    </w:p>
    <w:p w14:paraId="36A84EE4" w14:textId="77777777" w:rsidR="00D05BC4" w:rsidRPr="00407EE0" w:rsidRDefault="00D05BC4" w:rsidP="00D05BC4">
      <w:pPr>
        <w:pStyle w:val="a3"/>
        <w:spacing w:after="0"/>
        <w:ind w:left="720"/>
        <w:contextualSpacing/>
        <w:jc w:val="both"/>
      </w:pPr>
      <w:r w:rsidRPr="00407EE0">
        <w:t>- компенсационная выплата, заменяющая бесплатную выдачу молока, сока;</w:t>
      </w:r>
    </w:p>
    <w:p w14:paraId="71E7460F" w14:textId="77777777" w:rsidR="00D05BC4" w:rsidRPr="00407EE0" w:rsidRDefault="00D05BC4" w:rsidP="00D05BC4">
      <w:pPr>
        <w:pStyle w:val="a3"/>
        <w:spacing w:before="0" w:beforeAutospacing="0" w:after="0" w:afterAutospacing="0"/>
        <w:ind w:left="720"/>
        <w:contextualSpacing/>
        <w:jc w:val="both"/>
      </w:pPr>
      <w:r w:rsidRPr="00407EE0">
        <w:t>- прочие прямые расходы: затраты на приобретение лекарственных средств и изделий медицинского назначения, медицинского инструментария, приобретение медицинского оборудования, медицинской мебели, приобретение горюче-смазочных материалов, расходы на приобретение основных средств (вычислительная техника, производственно-хозяйственный инвентарь), запасных частей к мед. оборудованию, затраты на приобретение хозяйственных, канцелярских товаров, моющих средств, затраты на приобретение печатной продукции, затраты по организации и доставке лечебного питания, затраты на приобретение предметов мягкого инвентаря, амортизация основных средств».</w:t>
      </w:r>
    </w:p>
    <w:p w14:paraId="5077A75B" w14:textId="77777777" w:rsidR="00C4417A" w:rsidRPr="00407EE0" w:rsidRDefault="00151506" w:rsidP="00C4417A">
      <w:pPr>
        <w:pStyle w:val="a3"/>
        <w:spacing w:before="0" w:beforeAutospacing="0" w:after="0" w:afterAutospacing="0"/>
        <w:ind w:left="720"/>
        <w:contextualSpacing/>
        <w:jc w:val="both"/>
      </w:pPr>
      <w:r w:rsidRPr="00407EE0">
        <w:t xml:space="preserve">«7.3. </w:t>
      </w:r>
      <w:r w:rsidR="00314825" w:rsidRPr="00407EE0">
        <w:t>На счете 10980 учитывать следующие косвенные расходы:</w:t>
      </w:r>
    </w:p>
    <w:p w14:paraId="195C3C48" w14:textId="77777777" w:rsidR="00C4417A" w:rsidRPr="00407EE0" w:rsidRDefault="00C4417A" w:rsidP="00C4417A">
      <w:pPr>
        <w:pStyle w:val="a3"/>
        <w:spacing w:before="0" w:beforeAutospacing="0" w:after="0" w:afterAutospacing="0"/>
        <w:ind w:left="720"/>
        <w:contextualSpacing/>
        <w:jc w:val="both"/>
      </w:pPr>
      <w:r w:rsidRPr="00407EE0">
        <w:t>- командировочные расходы;</w:t>
      </w:r>
    </w:p>
    <w:p w14:paraId="0281510E" w14:textId="6D8D7A30" w:rsidR="00314825" w:rsidRPr="00407EE0" w:rsidRDefault="00314825" w:rsidP="00C4417A">
      <w:pPr>
        <w:pStyle w:val="a3"/>
        <w:spacing w:before="0" w:beforeAutospacing="0" w:after="0" w:afterAutospacing="0"/>
        <w:ind w:left="720"/>
        <w:contextualSpacing/>
        <w:jc w:val="both"/>
      </w:pPr>
      <w:r w:rsidRPr="00407EE0">
        <w:t xml:space="preserve">- прочие косвенные расходы: приобретение прочих материальных </w:t>
      </w:r>
      <w:r w:rsidR="007A7BCB" w:rsidRPr="00407EE0">
        <w:t>запасов, расходы</w:t>
      </w:r>
      <w:r w:rsidRPr="00407EE0">
        <w:t xml:space="preserve"> на оплату услуг связи, транспортных услуг, коммунальных ус</w:t>
      </w:r>
      <w:r w:rsidR="00C4417A" w:rsidRPr="00407EE0">
        <w:t xml:space="preserve">луг, работ и </w:t>
      </w:r>
      <w:r w:rsidRPr="00407EE0">
        <w:t>услуг по содержанию имущества, оплату программн</w:t>
      </w:r>
      <w:r w:rsidR="00C4417A" w:rsidRPr="00407EE0">
        <w:t xml:space="preserve">ого обеспечения и прочих услуг, </w:t>
      </w:r>
      <w:r w:rsidRPr="00407EE0">
        <w:t>прочие расходы</w:t>
      </w:r>
      <w:r w:rsidR="00FE43DC" w:rsidRPr="00407EE0">
        <w:t>, расходы на выполнение</w:t>
      </w:r>
      <w:r w:rsidR="003D4EB9" w:rsidRPr="00407EE0">
        <w:t xml:space="preserve"> в стронных </w:t>
      </w:r>
      <w:r w:rsidR="007A7BCB" w:rsidRPr="00407EE0">
        <w:t>организациях лабораторных</w:t>
      </w:r>
      <w:r w:rsidR="00FE43DC" w:rsidRPr="00407EE0">
        <w:t xml:space="preserve"> и </w:t>
      </w:r>
      <w:r w:rsidR="00FE43DC" w:rsidRPr="00407EE0">
        <w:lastRenderedPageBreak/>
        <w:t>инструментальных исследований, расходы на выполнение в сторонних организациях диагностических обследований</w:t>
      </w:r>
      <w:r w:rsidRPr="00407EE0">
        <w:t xml:space="preserve">, </w:t>
      </w:r>
    </w:p>
    <w:p w14:paraId="360F30B9" w14:textId="35FAD5CF" w:rsidR="00FE43DC" w:rsidRDefault="00FE43DC" w:rsidP="00FE43DC">
      <w:pPr>
        <w:pStyle w:val="a3"/>
        <w:spacing w:after="0"/>
        <w:ind w:left="720"/>
        <w:contextualSpacing/>
        <w:jc w:val="both"/>
      </w:pPr>
      <w:r w:rsidRPr="00407EE0">
        <w:t>Распределяемые общехозяйственные расходы относятся на стоимость оказанных услуг (выполненных работ) по окончании месяца пропорционально объему выручки от реализации услуг (работ)</w:t>
      </w:r>
      <w:r w:rsidR="003D4EB9" w:rsidRPr="00407EE0">
        <w:t>»</w:t>
      </w:r>
      <w:r w:rsidRPr="00407EE0">
        <w:t>.</w:t>
      </w:r>
    </w:p>
    <w:p w14:paraId="72E94774" w14:textId="7A672480" w:rsidR="007A7BCB" w:rsidRDefault="007A7BCB" w:rsidP="00FE43DC">
      <w:pPr>
        <w:pStyle w:val="a3"/>
        <w:spacing w:after="0"/>
        <w:ind w:left="720"/>
        <w:contextualSpacing/>
        <w:jc w:val="both"/>
      </w:pPr>
    </w:p>
    <w:p w14:paraId="61F029F9" w14:textId="79EF7DD9" w:rsidR="007A7BCB" w:rsidRPr="007A7BCB" w:rsidRDefault="007A7BCB" w:rsidP="00D9018D">
      <w:pPr>
        <w:pStyle w:val="a9"/>
        <w:numPr>
          <w:ilvl w:val="0"/>
          <w:numId w:val="1"/>
        </w:numPr>
        <w:spacing w:after="0"/>
        <w:jc w:val="both"/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7A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8. «Особенности учета прав пользования </w:t>
      </w:r>
      <w:r w:rsidR="00BC556F" w:rsidRPr="007A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активами»</w:t>
      </w:r>
      <w:r w:rsidR="00BC556F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следующего содержания:</w:t>
      </w:r>
    </w:p>
    <w:p w14:paraId="034698F5" w14:textId="6E5A0DE6" w:rsidR="007A7BCB" w:rsidRDefault="007A7BCB" w:rsidP="007A7BC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CB">
        <w:rPr>
          <w:rFonts w:ascii="Times New Roman" w:hAnsi="Times New Roman" w:cs="Times New Roman"/>
          <w:sz w:val="24"/>
          <w:szCs w:val="24"/>
        </w:rPr>
        <w:t>«8.5 Отражение в учете приобретенных прав пользования нематериальными активами, если срок их использования менее или равен 12 месяцам и приходятся на 2 разных отчетных года: Дебет Х 401 50 226 Кредит Х 302 26 73Х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D41B1B" w14:textId="77777777" w:rsidR="007A7BCB" w:rsidRPr="007A7BCB" w:rsidRDefault="007A7BCB" w:rsidP="007A7BC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CEA3E" w14:textId="2752FE84" w:rsidR="00390124" w:rsidRPr="00407EE0" w:rsidRDefault="00390124" w:rsidP="00390124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97ED5"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097ED5"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денежных средств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</w:t>
      </w:r>
      <w:r w:rsidR="00097ED5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D5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D5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7A7BCB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следующего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D5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356D7" w14:textId="771B499A" w:rsidR="00097ED5" w:rsidRDefault="00097ED5" w:rsidP="00097ED5">
      <w:pPr>
        <w:pStyle w:val="a9"/>
        <w:rPr>
          <w:rFonts w:ascii="Times New Roman" w:hAnsi="Times New Roman" w:cs="Times New Roman"/>
          <w:sz w:val="24"/>
          <w:szCs w:val="24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7EE0">
        <w:rPr>
          <w:rFonts w:ascii="Times New Roman" w:hAnsi="Times New Roman" w:cs="Times New Roman"/>
          <w:sz w:val="24"/>
          <w:szCs w:val="24"/>
        </w:rPr>
        <w:t>Операции по уточнению КБК на лицевом счете отражаются в бухгалтерском учете с применением метода "Красное сторно"».</w:t>
      </w:r>
    </w:p>
    <w:p w14:paraId="6CE38EA8" w14:textId="77777777" w:rsidR="007A7BCB" w:rsidRPr="00407EE0" w:rsidRDefault="007A7BCB" w:rsidP="00097ED5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9675BEE" w14:textId="1D3CE2BE" w:rsidR="006D12CD" w:rsidRPr="00407EE0" w:rsidRDefault="006D12CD" w:rsidP="00B7682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556F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№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«Учет расчетов с различными дебиторами и кредиторами</w:t>
      </w:r>
      <w:r w:rsidR="00B76828"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пункты 12.11,12.12.,12.13.</w:t>
      </w:r>
      <w:r w:rsidR="00423B6B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,12.14</w:t>
      </w:r>
      <w:r w:rsidR="002422CD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,12.15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14:paraId="0D3EB3F9" w14:textId="77777777" w:rsidR="006D12CD" w:rsidRPr="00407EE0" w:rsidRDefault="006D12CD" w:rsidP="006D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«12.11. </w:t>
      </w:r>
      <w:r w:rsidRPr="00407EE0">
        <w:rPr>
          <w:rFonts w:ascii="Times New Roman" w:hAnsi="Times New Roman" w:cs="Times New Roman"/>
          <w:sz w:val="24"/>
          <w:szCs w:val="24"/>
        </w:rPr>
        <w:t>Расчеты с ФСС РФ по суммам страховых взносов,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факторами, отражаются как начисление дохода по дебету счета 0 209 34 000 "Расчеты по доходам от компенсации затрат" в корреспонденции со счетом 0 401 10 139 "Доходы от возмещений Фондом социального страхования Российской Федерации расходов"».</w:t>
      </w:r>
    </w:p>
    <w:p w14:paraId="26184588" w14:textId="18B44489" w:rsidR="00423B6B" w:rsidRPr="00407EE0" w:rsidRDefault="006D12CD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hAnsi="Times New Roman" w:cs="Times New Roman"/>
          <w:sz w:val="24"/>
          <w:szCs w:val="24"/>
        </w:rPr>
        <w:t>«12.1</w:t>
      </w:r>
      <w:r w:rsidR="007A7BCB">
        <w:rPr>
          <w:rFonts w:ascii="Times New Roman" w:hAnsi="Times New Roman" w:cs="Times New Roman"/>
          <w:sz w:val="24"/>
          <w:szCs w:val="24"/>
        </w:rPr>
        <w:t>2</w:t>
      </w:r>
      <w:r w:rsidRPr="00407EE0">
        <w:rPr>
          <w:rFonts w:ascii="Times New Roman" w:hAnsi="Times New Roman" w:cs="Times New Roman"/>
          <w:sz w:val="24"/>
          <w:szCs w:val="24"/>
        </w:rPr>
        <w:t xml:space="preserve">. Начисление расходов на оплату социального пособия на погребение и 4-х дополнительных дней по уходу за детьми-инвалидами отражается по дебету счета КРБ 0 303 05 831 и кредиту счетов КРБ 0 302 65 737, КРБ 0 302 66 737. 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страховых взносов с расходов на оплату 4-х дополнительных дней по уходу за детьми-инвалидами отражается по дебету счета КРБ 0 303 05 831 и кредиту счетов КРБ 0 303 ХХ 731».</w:t>
      </w:r>
    </w:p>
    <w:p w14:paraId="0C304668" w14:textId="5C745D19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</w:t>
      </w:r>
      <w:r w:rsidR="007A7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Дебиторская задолженность, не исполненная в срок должником и не соответствующая критериям признания актива, классифицируется как сомнительная (п. 11 Федерального стандарта N 32н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35 Федерального стандарта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129н).</w:t>
      </w:r>
    </w:p>
    <w:p w14:paraId="3309A8A6" w14:textId="05DD6E5E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о выбытии сомнительной задолженности с балансового учета на забалансовый счет 04 "Сомнительная задолженность" для дальнейшего наблюдения за возможностью ее взыскания. Если основания для возобновления процедуры взыскания задолженности отсутствуют, то данная задолженность списывается безвозвратно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35 Федерального стандарта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129н).</w:t>
      </w:r>
    </w:p>
    <w:p w14:paraId="1497A9DF" w14:textId="4DAD291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забалансового счета 04 задолженность списывает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случае (п. 339 Инструкции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157н):</w:t>
      </w:r>
    </w:p>
    <w:p w14:paraId="195C8104" w14:textId="7777777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возобновления процедуры взыскания;</w:t>
      </w:r>
    </w:p>
    <w:p w14:paraId="0CCE485A" w14:textId="7777777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поступления средств в погашение задолженности;</w:t>
      </w:r>
    </w:p>
    <w:p w14:paraId="60BA6CA0" w14:textId="7777777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признания дебиторской задолженности безнадежной к взысканию.</w:t>
      </w:r>
    </w:p>
    <w:p w14:paraId="6AE61E59" w14:textId="11586CDC" w:rsidR="002422CD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дебиторской задолженности безнадежной к взысканию принимает комиссия на основании документов, подтверждающих неопределенность получения от нее экономических выгод или полезного потенциала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35 Федерального стандарта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129н). Случаи, когда принимается такое решение, предусмотрены законодательством РФ, в частности, при окончании срока возможного возобновления процедуры взыскания за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долженности (п. 339 Инструкции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157н). В налоговом учете безнадежная дебиторская задолженность признается внереализационным расходом (</w:t>
      </w:r>
      <w:proofErr w:type="spellStart"/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 ст. 265 Налогового кодекса РФ)</w:t>
      </w:r>
      <w:r w:rsid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9272F93" w14:textId="0471C8AF" w:rsidR="00423B6B" w:rsidRPr="00407EE0" w:rsidRDefault="000E47F3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22CD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7A7B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2CD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B6B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списывается с баланса, когда она перестанет быть обязательством и ее погашение не приведет к выбытию активов, заключающих в себе полезный потенциал или экономические выгоды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39 Федерального стандарта №</w:t>
      </w:r>
      <w:r w:rsidR="00423B6B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256н). Решение о списании кредиторской задолженности принимает ком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иссия, если (п. 371 Инструкции №</w:t>
      </w:r>
      <w:r w:rsidR="00423B6B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157н):</w:t>
      </w:r>
    </w:p>
    <w:p w14:paraId="0F58DBF8" w14:textId="7777777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кредитор не предъявляет требования, которые вытекают из условий договора, контракта, и не подтверждает задолженность по результатам инвентаризации; </w:t>
      </w:r>
    </w:p>
    <w:p w14:paraId="5EFB6A18" w14:textId="77777777" w:rsidR="00423B6B" w:rsidRPr="00407EE0" w:rsidRDefault="00423B6B" w:rsidP="00423B6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истек срок исковой давности. </w:t>
      </w:r>
    </w:p>
    <w:p w14:paraId="3717D932" w14:textId="4B436D2A" w:rsidR="000E47F3" w:rsidRDefault="00423B6B" w:rsidP="000E47F3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 списанием с баланса кредиторская задолженность учитывается на забалансовом счете 20 «Задолженность, не востребованная кредиторами» для дальнейшего наблюдения задолженность, которую кредитор не востребовал и не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 (п. 371 Инструкции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157н). Не учитывается за балансом списанная задолженность, если имеются документы, которые подтверждают ликвидацию (смерть) кредитора и отсутствуют требования со стороны правопреемников (наследников) по такому до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лгу (п. п. 138, 140 Инструкции №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174н). Кредиторская задолженность, не востребованная кредиторами, в налоговом учете признается в качестве внереализационных доходов (п. 18 ст. 250 НК РФ). Если в ней был выделен НДС, задолженность учитывается в доходах с НДС</w:t>
      </w:r>
      <w:r w:rsid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12FC533" w14:textId="77777777" w:rsidR="000E47F3" w:rsidRDefault="000E47F3" w:rsidP="000E47F3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12.15. Оплата труда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Ярославской области от 12.10.2017г.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765-п «Об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оплате труда работников государственных медицинских и образовательных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функционально подчиненных департаменту здравоохранения и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фармации Ярославской области).</w:t>
      </w:r>
    </w:p>
    <w:p w14:paraId="72530CB4" w14:textId="2870F9E6" w:rsidR="007A7BCB" w:rsidRPr="000E47F3" w:rsidRDefault="000E47F3" w:rsidP="000E47F3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начисленных сумм по оплате труда и иным выплатам осуществлять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перечисления денежных средств на лицевые счета карт сотрудников по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реестрам в рамках действующих договоров с кредитными организациями или на</w:t>
      </w:r>
      <w:r w:rsidRPr="000E4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заявлений сотрудников».</w:t>
      </w:r>
    </w:p>
    <w:p w14:paraId="6D0D4922" w14:textId="77777777" w:rsidR="000E47F3" w:rsidRPr="000E47F3" w:rsidRDefault="000E47F3" w:rsidP="000E47F3">
      <w:pPr>
        <w:pStyle w:val="a9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EEF1E" w14:textId="66CFD9DF" w:rsidR="00B76828" w:rsidRPr="00407EE0" w:rsidRDefault="00B76828" w:rsidP="00B76828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556F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№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«Учет доходов и расходов»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13.3 дополнить абзацем следующего содержания:</w:t>
      </w:r>
    </w:p>
    <w:p w14:paraId="056813C4" w14:textId="77777777" w:rsidR="00B76828" w:rsidRPr="00407EE0" w:rsidRDefault="00B76828" w:rsidP="00B76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«13.3.  В составе расходов будущих периодов на счете 401 50 "Расходы будущих периодов" отражаются расходы, связанные:</w:t>
      </w:r>
    </w:p>
    <w:p w14:paraId="04CAECB8" w14:textId="77777777" w:rsidR="00B76828" w:rsidRPr="00407EE0" w:rsidRDefault="00B76828" w:rsidP="00B76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страхованием имущества, гражданской ответственности;</w:t>
      </w:r>
    </w:p>
    <w:p w14:paraId="77E81041" w14:textId="77777777" w:rsidR="00B76828" w:rsidRPr="00407EE0" w:rsidRDefault="00B76828" w:rsidP="00B7682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подписка на периодические издания;</w:t>
      </w:r>
    </w:p>
    <w:p w14:paraId="1CC47D69" w14:textId="77777777" w:rsidR="00B76828" w:rsidRPr="00407EE0" w:rsidRDefault="000E196F" w:rsidP="000E196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Pr="00407EE0">
        <w:rPr>
          <w:rFonts w:ascii="Times New Roman" w:hAnsi="Times New Roman" w:cs="Times New Roman"/>
          <w:sz w:val="24"/>
          <w:szCs w:val="24"/>
        </w:rPr>
        <w:t>приобретением прав пользования нематериальными активами, если срок их использования менее или равен 12 месяцам и приходятся на 2 разных отчетных года</w:t>
      </w:r>
      <w:r w:rsidR="00B76828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BD8EC" w14:textId="45C22B61" w:rsidR="0059764B" w:rsidRDefault="00B76828" w:rsidP="0059764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будущих периодов признавать расходами текущего финансового года ежемесячно в течение периода, к которому они относятся. Расходы будущих периодов, относящиеся к нескольким отчетным периодам, относить на финансовый результат текущего финансового года, начиная с первого числа месяца, следующего за месяцем их п</w:t>
      </w:r>
      <w:r w:rsidR="00C0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к бухгалтерскому учету",</w:t>
      </w:r>
    </w:p>
    <w:p w14:paraId="4507024D" w14:textId="4C0C3877" w:rsidR="00C0043C" w:rsidRDefault="00C0043C" w:rsidP="0059764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упущенная выгода по договорам безвозмездной передачи имущества, переданного в п</w:t>
      </w:r>
      <w:r w:rsidR="00EC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на льготных условиях,</w:t>
      </w:r>
    </w:p>
    <w:p w14:paraId="0BDF02BA" w14:textId="465F969F" w:rsidR="00EC3825" w:rsidRDefault="00EC3825" w:rsidP="0059764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отпускные, предоставленные работникам за неотработанный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0D4FA5" w14:textId="77777777" w:rsidR="000E47F3" w:rsidRPr="00407EE0" w:rsidRDefault="000E47F3" w:rsidP="0059764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D9CEB" w14:textId="0BD2BF28" w:rsidR="0059764B" w:rsidRPr="00407EE0" w:rsidRDefault="0059764B" w:rsidP="0059764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556F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№</w:t>
      </w:r>
      <w:r w:rsidRPr="0040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«Учет доходов и расходов»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13.2 </w:t>
      </w:r>
      <w:r w:rsidR="00C662D1"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Pr="004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21D0A6F3" w14:textId="20007D75" w:rsidR="0040385A" w:rsidRDefault="0059764B" w:rsidP="004038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E446F">
        <w:rPr>
          <w:rFonts w:ascii="Times New Roman" w:hAnsi="Times New Roman" w:cs="Times New Roman"/>
          <w:sz w:val="24"/>
          <w:szCs w:val="24"/>
        </w:rPr>
        <w:t>«</w:t>
      </w:r>
      <w:r w:rsidR="000E47F3">
        <w:rPr>
          <w:rFonts w:ascii="Times New Roman" w:hAnsi="Times New Roman" w:cs="Times New Roman"/>
          <w:sz w:val="24"/>
          <w:szCs w:val="24"/>
        </w:rPr>
        <w:t xml:space="preserve">13.2. </w:t>
      </w:r>
      <w:r w:rsidR="00C662D1" w:rsidRPr="002E446F">
        <w:rPr>
          <w:rFonts w:ascii="Times New Roman" w:hAnsi="Times New Roman" w:cs="Times New Roman"/>
          <w:sz w:val="24"/>
          <w:szCs w:val="24"/>
        </w:rPr>
        <w:t>В состав</w:t>
      </w:r>
      <w:r w:rsidR="00EF061A">
        <w:rPr>
          <w:rFonts w:ascii="Times New Roman" w:hAnsi="Times New Roman" w:cs="Times New Roman"/>
          <w:sz w:val="24"/>
          <w:szCs w:val="24"/>
        </w:rPr>
        <w:t>е</w:t>
      </w:r>
      <w:r w:rsidR="00C662D1" w:rsidRPr="002E446F">
        <w:rPr>
          <w:rFonts w:ascii="Times New Roman" w:hAnsi="Times New Roman" w:cs="Times New Roman"/>
          <w:sz w:val="24"/>
          <w:szCs w:val="24"/>
        </w:rPr>
        <w:t xml:space="preserve"> доходов будущих периодов на счете 401 40 «Доходы будущих периодов» учитываются:</w:t>
      </w:r>
    </w:p>
    <w:p w14:paraId="1F9FA0DC" w14:textId="77777777" w:rsidR="0040385A" w:rsidRDefault="0040385A" w:rsidP="004038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доходы, начисленные за выполненные и сданные заказчикам отдельные этапы работ, услуг, не относящиеся к доходам текущего отчетного периода,</w:t>
      </w:r>
    </w:p>
    <w:p w14:paraId="48716730" w14:textId="77777777" w:rsidR="0040385A" w:rsidRDefault="0040385A" w:rsidP="004038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доходы от субсидий на выполнение государственного задания (</w:t>
      </w:r>
      <w:hyperlink r:id="rId23" w:anchor="/document/71947652/entry/1054" w:history="1">
        <w:r w:rsidRPr="00403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 54</w:t>
        </w:r>
      </w:hyperlink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"Доходы");</w:t>
      </w:r>
    </w:p>
    <w:p w14:paraId="22478580" w14:textId="77777777" w:rsidR="0040385A" w:rsidRDefault="0040385A" w:rsidP="004038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доходы по соглашениям о предоставлении субсидий на иные цели,</w:t>
      </w:r>
    </w:p>
    <w:p w14:paraId="46164B37" w14:textId="77777777" w:rsidR="00EC3825" w:rsidRDefault="0040385A" w:rsidP="0040385A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доходы от операций с объектами аренды (предстоящие доходы от предоставления права пользования активом), а также доходы от платы за сервитут,</w:t>
      </w:r>
      <w:r w:rsidR="00EC3825" w:rsidRPr="00EC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F849F6" w14:textId="2C8041E7" w:rsidR="0040385A" w:rsidRDefault="00EC3825" w:rsidP="004038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доходы по </w:t>
      </w:r>
      <w:r w:rsidRPr="00EC3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договорам безвозмездного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</w:t>
      </w:r>
      <w:r w:rsidRPr="00EC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 заключенным договорам на оказание</w:t>
      </w:r>
      <w:r w:rsidRPr="00EC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031B1A" w14:textId="06136288" w:rsidR="002E446F" w:rsidRPr="0040385A" w:rsidRDefault="0040385A" w:rsidP="004038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доходов по суммам штрафов,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неустоек</w:t>
      </w: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исполнения контракта со стороны исполнителя (поставщика</w:t>
      </w:r>
      <w:r w:rsidRPr="00403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подрядчика).</w:t>
      </w:r>
    </w:p>
    <w:p w14:paraId="1D134FD5" w14:textId="37B531A7" w:rsidR="0059764B" w:rsidRDefault="0059764B" w:rsidP="004038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7EE0">
        <w:rPr>
          <w:rFonts w:ascii="Times New Roman" w:hAnsi="Times New Roman" w:cs="Times New Roman"/>
          <w:sz w:val="24"/>
          <w:szCs w:val="24"/>
        </w:rPr>
        <w:t>Ранее учтенные на счете 401 40 доходы будущих периодов при досрочном расторжении, изменении условий договора отражаются на сумму уменьшения бухгалтерской записью Дебет Х 401 40 ХХХ Кредит Х 205 ХХ 66Х</w:t>
      </w:r>
      <w:r w:rsidR="00C662D1" w:rsidRPr="00407EE0">
        <w:rPr>
          <w:rFonts w:ascii="Times New Roman" w:hAnsi="Times New Roman" w:cs="Times New Roman"/>
          <w:sz w:val="24"/>
          <w:szCs w:val="24"/>
        </w:rPr>
        <w:t>.</w:t>
      </w:r>
      <w:r w:rsidRPr="0040385A">
        <w:rPr>
          <w:rFonts w:ascii="Times New Roman" w:hAnsi="Times New Roman" w:cs="Times New Roman"/>
          <w:sz w:val="24"/>
          <w:szCs w:val="24"/>
        </w:rPr>
        <w:t>».</w:t>
      </w:r>
    </w:p>
    <w:p w14:paraId="3D3E9CCC" w14:textId="77777777" w:rsidR="000E47F3" w:rsidRPr="0040385A" w:rsidRDefault="000E47F3" w:rsidP="004038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8EA6065" w14:textId="16435079" w:rsidR="002D37E9" w:rsidRPr="00407EE0" w:rsidRDefault="002D37E9" w:rsidP="002D37E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EE0">
        <w:rPr>
          <w:rFonts w:ascii="Times New Roman" w:hAnsi="Times New Roman" w:cs="Times New Roman"/>
          <w:sz w:val="24"/>
          <w:szCs w:val="24"/>
        </w:rPr>
        <w:t xml:space="preserve">В </w:t>
      </w:r>
      <w:r w:rsidR="00BC556F" w:rsidRPr="00407EE0">
        <w:rPr>
          <w:rFonts w:ascii="Times New Roman" w:hAnsi="Times New Roman" w:cs="Times New Roman"/>
          <w:sz w:val="24"/>
          <w:szCs w:val="24"/>
        </w:rPr>
        <w:t>Разделе №</w:t>
      </w:r>
      <w:r w:rsidRPr="00407EE0">
        <w:rPr>
          <w:rFonts w:ascii="Times New Roman" w:hAnsi="Times New Roman" w:cs="Times New Roman"/>
          <w:b/>
          <w:sz w:val="24"/>
          <w:szCs w:val="24"/>
        </w:rPr>
        <w:t xml:space="preserve"> 14. «Санкционирование расходов»</w:t>
      </w:r>
      <w:r w:rsidRPr="00407EE0">
        <w:rPr>
          <w:rFonts w:ascii="Times New Roman" w:hAnsi="Times New Roman" w:cs="Times New Roman"/>
          <w:sz w:val="24"/>
          <w:szCs w:val="24"/>
        </w:rPr>
        <w:t xml:space="preserve"> пункт 14.1 дополнить абзацем следующего содержания:</w:t>
      </w:r>
    </w:p>
    <w:p w14:paraId="063BE091" w14:textId="230DBD1F" w:rsidR="00162E04" w:rsidRDefault="002D37E9" w:rsidP="00C004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7EE0">
        <w:rPr>
          <w:rFonts w:ascii="Times New Roman" w:hAnsi="Times New Roman" w:cs="Times New Roman"/>
          <w:sz w:val="24"/>
          <w:szCs w:val="24"/>
        </w:rPr>
        <w:t xml:space="preserve">«Санкционирование расходов и доходов учитываются в соответствии с требованиями Инструкции № 174н. Учет принятых обязательств осуществлять на основании документов, подтверждающих их принятие с учетом требований по санкционированию оплаты принятых денежных обязательств, установленных финансовым органом. Счета санкционирования расходов бюджетов ведутся в течение финансового года, остатки по завершении финансового года по счетам учета санкционирования расходов на </w:t>
      </w:r>
      <w:r w:rsidRPr="00407EE0">
        <w:rPr>
          <w:rFonts w:ascii="Times New Roman" w:hAnsi="Times New Roman" w:cs="Times New Roman"/>
          <w:sz w:val="24"/>
          <w:szCs w:val="24"/>
        </w:rPr>
        <w:lastRenderedPageBreak/>
        <w:t>следующий год не переходят. В начале нового финансового года учет по счетам учета санкционирования ведется, начиная с нулевых остатков. Данные счетов учета санкционирования расходов бюджетов в отчетности не отражаются».</w:t>
      </w:r>
    </w:p>
    <w:p w14:paraId="7E8D7567" w14:textId="13DDFE2F" w:rsidR="00BC556F" w:rsidRDefault="00BC556F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6D1E07" w14:textId="77777777" w:rsidR="00BC556F" w:rsidRDefault="00BC556F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3B3A0" w14:textId="1F5EEB3A" w:rsidR="00162E04" w:rsidRDefault="00162E04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4031F" w14:textId="77777777" w:rsidR="00025CE3" w:rsidRDefault="00025CE3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E980" w14:textId="2136A25F" w:rsidR="00162E04" w:rsidRDefault="00025CE3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16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 к учетной политики ГБУЗ ЯО «КБ №3» изложить в новой редакции:</w:t>
      </w:r>
    </w:p>
    <w:p w14:paraId="2DB19039" w14:textId="77777777" w:rsidR="00162E04" w:rsidRDefault="00162E04" w:rsidP="00162E04">
      <w:pPr>
        <w:pStyle w:val="a9"/>
        <w:tabs>
          <w:tab w:val="left" w:pos="106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AC65E" w14:textId="65AC4D89" w:rsidR="00162E04" w:rsidRPr="00162E04" w:rsidRDefault="00162E04" w:rsidP="00162E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 о внутреннем финансовом контроле</w:t>
      </w:r>
    </w:p>
    <w:p w14:paraId="5D13F121" w14:textId="57ABB768" w:rsidR="00162E04" w:rsidRPr="00162E04" w:rsidRDefault="00162E04" w:rsidP="00162E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27"/>
      <w:r w:rsidRPr="00560B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14:paraId="61166BA2" w14:textId="746B6D91" w:rsidR="00162E04" w:rsidRPr="00162E0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 внутреннем финансовом контроле разработано в соответствии с </w:t>
      </w: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требованиями </w:t>
      </w:r>
      <w:hyperlink r:id="rId24" w:history="1">
        <w:r w:rsidRPr="00162E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06.12.2011г.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402-ФЗ "О бухгалтерском учете",</w:t>
      </w:r>
    </w:p>
    <w:p w14:paraId="342C0E3A" w14:textId="6338DDA2" w:rsidR="00162E04" w:rsidRPr="00162E0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приказами Минфина России </w:t>
      </w:r>
      <w:hyperlink r:id="rId25" w:history="1">
        <w:r w:rsidR="00C00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01.12.2010 №</w:t>
        </w:r>
        <w:r w:rsidRPr="00162E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157н</w:t>
        </w:r>
      </w:hyperlink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</w:p>
    <w:p w14:paraId="192AA1E3" w14:textId="46861BB1" w:rsidR="00162E04" w:rsidRPr="00162E0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hyperlink r:id="rId26" w:history="1">
        <w:r w:rsidR="00C004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16.12.2010 №</w:t>
        </w:r>
        <w:r w:rsidRPr="00162E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174н</w:t>
        </w:r>
      </w:hyperlink>
      <w:r w:rsidRPr="00162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62E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"Об утверждении Плана счетов бухгалтерского учета бюджетных учреждений и Инструкции по его применению"</w:t>
      </w:r>
      <w:r w:rsidRPr="00162E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14:paraId="13913AA3" w14:textId="77777777" w:rsidR="00162E04" w:rsidRPr="00162E0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уставом учреждения.</w:t>
      </w:r>
    </w:p>
    <w:p w14:paraId="4583496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устанавливает цели, правила и принципы </w:t>
      </w: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внутреннего финансового контроля.</w:t>
      </w:r>
    </w:p>
    <w:p w14:paraId="58A37AC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Внутренний финансовый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14:paraId="12AA5BB8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14:paraId="2C8D6E7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Система внутреннего контроля обеспечивает:</w:t>
      </w:r>
    </w:p>
    <w:p w14:paraId="48D4D10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учреждения;</w:t>
      </w:r>
    </w:p>
    <w:p w14:paraId="27630F8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достоверность и полноту отражения фактов хозяйственной жизни в учете и отчетности учреждения;</w:t>
      </w:r>
    </w:p>
    <w:p w14:paraId="1E573A5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своевременность подготовки бухгалтерской (финансовой) отчетности;</w:t>
      </w:r>
    </w:p>
    <w:p w14:paraId="1365A0A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предотвращение ошибок и искажений;</w:t>
      </w:r>
    </w:p>
    <w:p w14:paraId="3CCFFA7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недопустимость финансовых нарушений в процессе деятельности учреждения;</w:t>
      </w:r>
    </w:p>
    <w:p w14:paraId="11C9312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сохранность имущества учреждения.</w:t>
      </w:r>
    </w:p>
    <w:p w14:paraId="6E6F714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Объектами внутреннего финансового контроля являются:</w:t>
      </w:r>
    </w:p>
    <w:p w14:paraId="445A391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плановые документы;</w:t>
      </w:r>
    </w:p>
    <w:p w14:paraId="544C0D8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контракты и договоры на приобретение продукции (работ, услуг), оказание учреждением платных услуг;</w:t>
      </w:r>
    </w:p>
    <w:p w14:paraId="04AFD168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локальные акты учреждения;</w:t>
      </w:r>
    </w:p>
    <w:p w14:paraId="680142B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первичные подтверждающие документы и регистры учета;</w:t>
      </w:r>
    </w:p>
    <w:p w14:paraId="13687E2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факты хозяйственной жизни, отраженные в учете учреждения;</w:t>
      </w:r>
    </w:p>
    <w:p w14:paraId="2ABD8A8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бухгалтерская</w:t>
      </w: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финансовая, налоговая, статистическая и иная отчетность учреждения;</w:t>
      </w:r>
    </w:p>
    <w:p w14:paraId="4478DC8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имущество и обязательства учреждения;</w:t>
      </w:r>
    </w:p>
    <w:p w14:paraId="6BB1CFD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штатно-трудовая дисциплина.</w:t>
      </w:r>
    </w:p>
    <w:p w14:paraId="1F7F0A9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Субъектами системы внутреннего контроля являются:</w:t>
      </w:r>
    </w:p>
    <w:p w14:paraId="67C58E5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руководитель учреждения и его заместители;</w:t>
      </w:r>
    </w:p>
    <w:p w14:paraId="20F2200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руководители и работники учреждения на всех уровнях.</w:t>
      </w:r>
    </w:p>
    <w:p w14:paraId="03C4966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полномочий и ответственности лиц, задействованных в функционировании системы внутреннего контроля, определяется внутренними документами учреждения, а также организационно-распорядительными документами учреждения и должностными инструкциями работников.</w:t>
      </w:r>
    </w:p>
    <w:p w14:paraId="27C999D3" w14:textId="42804149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документах, обеспечивают лица, ответственные за оформление факта хозяйственной жизни и (или) подписавшие эти документы.</w:t>
      </w:r>
    </w:p>
    <w:p w14:paraId="7C1EE8E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Внутренний контроль в учреждении основывается на следующих принципах:</w:t>
      </w:r>
    </w:p>
    <w:p w14:paraId="48DAAB8E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14:paraId="07F4505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42B9CBDA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6CCE4C46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14:paraId="415110B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14:paraId="5DFB1CE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03A3" w14:textId="5597656B" w:rsidR="00162E04" w:rsidRPr="00162E04" w:rsidRDefault="00162E04" w:rsidP="00162E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28"/>
      <w:r w:rsidRPr="00560B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Организация внутреннего финансового контроля</w:t>
      </w:r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14:paraId="35564D0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Ответственность за организацию внутреннего финансового контроля возлагается на главного бухгалтера учреждения.</w:t>
      </w:r>
    </w:p>
    <w:p w14:paraId="4AD68E1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Внутренний финансовый контроль в учреждении осуществляют:</w:t>
      </w:r>
    </w:p>
    <w:p w14:paraId="2416D6B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1) руководители всех уровней;</w:t>
      </w:r>
    </w:p>
    <w:p w14:paraId="1B36E3D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2) работники учреждения.</w:t>
      </w:r>
    </w:p>
    <w:p w14:paraId="23CFC15E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</w:t>
      </w: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ри осуществлении контроля Комиссией:</w:t>
      </w:r>
    </w:p>
    <w:p w14:paraId="7439FC33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внутреннему контролю утверждается </w:t>
      </w: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приказом руководителя учреждения.</w:t>
      </w:r>
    </w:p>
    <w:p w14:paraId="6F8D348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2"/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Учреждение применяет следующие процедуры внутреннего контроля:</w:t>
      </w:r>
    </w:p>
    <w:bookmarkEnd w:id="3"/>
    <w:p w14:paraId="1725E12A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- исключительно на основе расчетов);</w:t>
      </w:r>
    </w:p>
    <w:p w14:paraId="233BB6F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подтверждение соответствия между объектами (документами) и (или) их соответствия установленным требованиям; соотнесение оплаты материальных ценностей с получением и оприходованием этих ценностей;</w:t>
      </w:r>
    </w:p>
    <w:p w14:paraId="44E5F53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- санкционирование сделок и операций, обеспечивающее подтверждение правомочности их совершения;</w:t>
      </w:r>
    </w:p>
    <w:p w14:paraId="44FE467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</w:t>
      </w:r>
    </w:p>
    <w:p w14:paraId="69E2B94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сверка остатков по счетам бухгалтерского учета наличных денежных средств с остатками денежных средств по данным кассовой книги;</w:t>
      </w:r>
    </w:p>
    <w:p w14:paraId="39EB5F9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разграничение полномочий и ротация обязанностей;</w:t>
      </w:r>
    </w:p>
    <w:p w14:paraId="15BE180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14:paraId="38AD13B8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14:paraId="62DA5CB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оформления;</w:t>
      </w:r>
    </w:p>
    <w:p w14:paraId="6E250298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иные процедуры.</w:t>
      </w:r>
    </w:p>
    <w:p w14:paraId="1CE1810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Методами проведения внутреннего финансового контроля являются контрольные процедуры, указанные </w:t>
      </w:r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32" w:history="1">
        <w:r w:rsidRPr="00162E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2.3</w:t>
        </w:r>
      </w:hyperlink>
      <w:r w:rsidRPr="00162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применяемые в ходе самоконтроля и (или) контроля по уровню подчиненности</w:t>
      </w: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207EB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Внутренний финансовый контроль в учреждении осуществляется в следующих формах:</w:t>
      </w:r>
    </w:p>
    <w:p w14:paraId="03A994F6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предварительный контроль;</w:t>
      </w:r>
    </w:p>
    <w:p w14:paraId="1BC4657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текущий контроль;</w:t>
      </w:r>
    </w:p>
    <w:p w14:paraId="5875D76E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последующий контроль.</w:t>
      </w:r>
    </w:p>
    <w:p w14:paraId="3BD6763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 В рамках предварительного контроля осуществляется:</w:t>
      </w:r>
    </w:p>
    <w:p w14:paraId="2D8130D6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14:paraId="503B3EF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14:paraId="0BEB263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контроль за принятием обязательств учреждения в пределах утвержденных плановых назначений;</w:t>
      </w:r>
    </w:p>
    <w:p w14:paraId="572573A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проверка проектов приказов руководителя учреждения;</w:t>
      </w:r>
    </w:p>
    <w:p w14:paraId="52D1C00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проверка бухгалтерской, финансовой, статистической, налоговой и другой отчетности до утверждения или подписания;</w:t>
      </w:r>
    </w:p>
    <w:p w14:paraId="53C1A763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иные действия.</w:t>
      </w:r>
    </w:p>
    <w:p w14:paraId="473F53B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 Ведение текущего контроля осуществляется на постоянной основе и включает в себя:</w:t>
      </w:r>
    </w:p>
    <w:p w14:paraId="637A4EC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проведение повседневного анализа соблюдения процедур исполнения плана;</w:t>
      </w:r>
    </w:p>
    <w:p w14:paraId="662DA30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осуществление мониторинга расходования целевых средств по назначению, оценка эффективности и результативности их расходования;</w:t>
      </w:r>
    </w:p>
    <w:p w14:paraId="7FD32E5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14:paraId="63A666D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- 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 проведение внезапных ревизий кассы;</w:t>
      </w:r>
    </w:p>
    <w:p w14:paraId="01C3799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иное.</w:t>
      </w:r>
    </w:p>
    <w:p w14:paraId="431CF7B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 При проведении мероприятий последующего контроля в учреждении осуществляется:</w:t>
      </w:r>
    </w:p>
    <w:p w14:paraId="4957069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исполнения плановых документов;</w:t>
      </w:r>
    </w:p>
    <w:p w14:paraId="2AA5803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наличия имущества учреждения;</w:t>
      </w:r>
    </w:p>
    <w:p w14:paraId="2A33926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материально ответственных лиц;</w:t>
      </w:r>
    </w:p>
    <w:p w14:paraId="1784082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норм расхода материальных запасов;</w:t>
      </w:r>
    </w:p>
    <w:p w14:paraId="3F3A9E3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контроль (проверка) финансово-хозяйственной деятельности обособленных подразделений;</w:t>
      </w:r>
    </w:p>
    <w:p w14:paraId="46D52F4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достоверности отражения хозяйственных операций в учете и отчетности учреждения.</w:t>
      </w:r>
    </w:p>
    <w:p w14:paraId="7B8280B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последующего контроля со стороны комиссии по внутреннему контролю относятся:</w:t>
      </w:r>
    </w:p>
    <w:p w14:paraId="5890DDD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финансово-хозяйственной деятельности учреждения;</w:t>
      </w:r>
    </w:p>
    <w:p w14:paraId="489BA0E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инвентаризация имущества и обязательств учреждения.</w:t>
      </w:r>
    </w:p>
    <w:p w14:paraId="15798EC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Для реализации внутреннего контроля проводятся плановые и внеплановые проверки финансово-хозяйственной деятельности учреждения.</w:t>
      </w:r>
    </w:p>
    <w:p w14:paraId="7367F4C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14:paraId="7625AFB5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законодательства РФ, регулирующего порядок ведения бухгалтерского учета и норм учетной политики;</w:t>
      </w:r>
    </w:p>
    <w:p w14:paraId="1ED2AF1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правильность и своевременность отражения всех хозяйственных операций в бухгалтерском учете;</w:t>
      </w:r>
    </w:p>
    <w:p w14:paraId="1392B97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полнота отражения и правильность документального оформления фактов хозяйственной жизни;</w:t>
      </w:r>
    </w:p>
    <w:p w14:paraId="7EE24DCA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своевременность и полнота проведения инвентаризаций;</w:t>
      </w:r>
    </w:p>
    <w:p w14:paraId="4ACF41BB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достоверность отчетности.</w:t>
      </w:r>
    </w:p>
    <w:p w14:paraId="0C198CD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14:paraId="4B8C36F0" w14:textId="3408DA99" w:rsidR="00162E04" w:rsidRPr="00162E04" w:rsidRDefault="00162E04" w:rsidP="00162E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29"/>
      <w:r w:rsidRPr="00560B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3. Оформление результатов контрольных мероприятий учреждения</w:t>
      </w:r>
      <w:bookmarkEnd w:id="4"/>
    </w:p>
    <w:p w14:paraId="5D2466D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Лица, ответственные за проведение проверки, осуществляют анализ выявленных нарушений, определяют их причины и разрабатывает предложения для принятия мер по их устранению и недопущению в дальнейшем.</w:t>
      </w:r>
    </w:p>
    <w:p w14:paraId="588ADF4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62A5CE49" w14:textId="401A4932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3.2 Результаты проведения последующего контроля оформляются в виде Акта</w:t>
      </w:r>
      <w:r w:rsidR="00D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7B8A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14:paraId="0DA3113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4BF18" w14:textId="38806655" w:rsidR="00162E04" w:rsidRPr="00162E04" w:rsidRDefault="00162E04" w:rsidP="00162E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30"/>
      <w:r w:rsidRPr="00560B3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Права, обязанности и ответственность субъектов системы внутреннего контроля</w:t>
      </w:r>
      <w:bookmarkEnd w:id="5"/>
    </w:p>
    <w:p w14:paraId="6903D15C" w14:textId="08DB2353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 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</w:t>
      </w:r>
      <w:r w:rsidR="00C83260"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 указанием сроков,</w:t>
      </w: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ответственных лиц, который утверждается руководителем учреждения. Председатель комиссии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14:paraId="5283A7D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обязан:</w:t>
      </w:r>
    </w:p>
    <w:p w14:paraId="1FCBA34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организовать проведение контрольных мероприятий в учреждении согласно утвержденному плану;</w:t>
      </w:r>
    </w:p>
    <w:p w14:paraId="6243940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методы и способы проведения контрольных мероприятий;</w:t>
      </w:r>
    </w:p>
    <w:p w14:paraId="559314C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14:paraId="06910BA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сохранность полученных документов, отчетов и других материалов, проверяемых в ходе контрольных мероприятий.</w:t>
      </w:r>
    </w:p>
    <w:p w14:paraId="05780A9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принципиальным, соблюдать профессиональную этику и конфиденциальность.</w:t>
      </w:r>
    </w:p>
    <w:p w14:paraId="6939FF7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имеет право:</w:t>
      </w:r>
    </w:p>
    <w:p w14:paraId="710976A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14:paraId="131AC8E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давать указания должностным лицам о представлении комиссии необходимых для проверки документов и сведений (информации);</w:t>
      </w:r>
    </w:p>
    <w:p w14:paraId="0599274C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14:paraId="5F8553FE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14:paraId="18F418C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вносить предложения об устранении выявленных в ходе проведения контрольных мероприятий нарушений и недостатков.</w:t>
      </w:r>
    </w:p>
    <w:p w14:paraId="67668A0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14:paraId="63C9967D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принципиальными, соблюдать профессиональную этику и конфиденциальность;</w:t>
      </w:r>
    </w:p>
    <w:p w14:paraId="479F2DD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контрольные мероприятия учреждения в соответствии с утвержденным планом (программой);</w:t>
      </w:r>
    </w:p>
    <w:p w14:paraId="40AEC203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14:paraId="0B55C150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сохранность полученных документов, отчетов и других материалов, проверяемых в ходе контрольных мероприятий.</w:t>
      </w:r>
    </w:p>
    <w:p w14:paraId="73E5D3D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имеют право:</w:t>
      </w:r>
    </w:p>
    <w:p w14:paraId="52FC6DF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 w14:paraId="39128F31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ходатайствовать перед председателем комиссии о представлении им необходимых для проверки документов и сведений (информации).</w:t>
      </w:r>
    </w:p>
    <w:p w14:paraId="180C2012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Руководитель и проверяемые должностные лица учреждения в процессе контрольных мероприятий обязаны:</w:t>
      </w:r>
    </w:p>
    <w:p w14:paraId="24372124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содействие в проведении контрольных мероприятий;</w:t>
      </w:r>
    </w:p>
    <w:p w14:paraId="71FF2A4E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представлять по требованию председателя комиссии и в установленные им сроки документы, необходимые для проверки;</w:t>
      </w:r>
    </w:p>
    <w:p w14:paraId="6506F66F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давать справки и объяснения в устной и письменной форме по вопросам, возникающим в ходе проведения контрольных мероприятий.</w:t>
      </w:r>
    </w:p>
    <w:p w14:paraId="5728E327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569F3F69" w14:textId="77777777" w:rsidR="00162E04" w:rsidRPr="00560B34" w:rsidRDefault="00162E04" w:rsidP="00162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Лица, допустившие недостатки, искажения и нарушения, несут дисциплинарную ответственность в соответствии с требованиями </w:t>
      </w:r>
      <w:hyperlink r:id="rId27" w:history="1">
        <w:r w:rsidRPr="00D901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</w:t>
        </w:r>
      </w:hyperlink>
      <w:r w:rsidRPr="00D9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B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58327FD6" w14:textId="77777777" w:rsidR="00162E04" w:rsidRDefault="00162E04" w:rsidP="001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B24F6" w14:textId="77777777" w:rsidR="00D9018D" w:rsidRDefault="00D9018D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9D23C" w14:textId="2371035F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84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E8313DA" w14:textId="1824D594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684D">
        <w:rPr>
          <w:rFonts w:ascii="Times New Roman" w:hAnsi="Times New Roman" w:cs="Times New Roman"/>
          <w:sz w:val="24"/>
          <w:szCs w:val="24"/>
        </w:rPr>
        <w:t xml:space="preserve"> Положению о внутреннем финансовом контроле</w:t>
      </w:r>
    </w:p>
    <w:p w14:paraId="259D53AF" w14:textId="77777777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030F9" w14:textId="77777777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839679" w14:textId="77777777" w:rsidR="00162E04" w:rsidRPr="00CE684D" w:rsidRDefault="00162E04" w:rsidP="00162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84D">
        <w:rPr>
          <w:rFonts w:ascii="Times New Roman" w:hAnsi="Times New Roman" w:cs="Times New Roman"/>
          <w:sz w:val="24"/>
          <w:szCs w:val="24"/>
        </w:rPr>
        <w:t>Утвердить комиссию по внутреннему финансовому контролю</w:t>
      </w:r>
    </w:p>
    <w:p w14:paraId="56308DE0" w14:textId="77777777" w:rsidR="00162E04" w:rsidRPr="00CE684D" w:rsidRDefault="00162E04" w:rsidP="00162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162E04" w:rsidRPr="00CE684D" w14:paraId="2ECA4923" w14:textId="77777777" w:rsidTr="00D9018D">
        <w:tc>
          <w:tcPr>
            <w:tcW w:w="2660" w:type="dxa"/>
          </w:tcPr>
          <w:p w14:paraId="1FBFB620" w14:textId="77777777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20" w:type="dxa"/>
          </w:tcPr>
          <w:p w14:paraId="18BAA4BF" w14:textId="11526A02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191" w:type="dxa"/>
          </w:tcPr>
          <w:p w14:paraId="4B4EF2ED" w14:textId="29098273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Н.И.</w:t>
            </w:r>
          </w:p>
        </w:tc>
      </w:tr>
      <w:tr w:rsidR="00162E04" w:rsidRPr="00CE684D" w14:paraId="16780F8B" w14:textId="77777777" w:rsidTr="00D9018D">
        <w:tc>
          <w:tcPr>
            <w:tcW w:w="2660" w:type="dxa"/>
            <w:vMerge w:val="restart"/>
          </w:tcPr>
          <w:p w14:paraId="216491CB" w14:textId="77777777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20" w:type="dxa"/>
          </w:tcPr>
          <w:p w14:paraId="2A39D690" w14:textId="276A341C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АХО</w:t>
            </w:r>
          </w:p>
        </w:tc>
        <w:tc>
          <w:tcPr>
            <w:tcW w:w="3191" w:type="dxa"/>
          </w:tcPr>
          <w:p w14:paraId="07E92689" w14:textId="7EA46719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Г.В.</w:t>
            </w:r>
          </w:p>
        </w:tc>
      </w:tr>
      <w:tr w:rsidR="00162E04" w:rsidRPr="00CE684D" w14:paraId="2032DF21" w14:textId="77777777" w:rsidTr="00D9018D">
        <w:tc>
          <w:tcPr>
            <w:tcW w:w="2660" w:type="dxa"/>
            <w:vMerge/>
          </w:tcPr>
          <w:p w14:paraId="16F8FCB3" w14:textId="77777777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9031127" w14:textId="052F9C99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14:paraId="35B5F2DD" w14:textId="2EA96D7E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Мякинкина О.В.</w:t>
            </w:r>
          </w:p>
        </w:tc>
      </w:tr>
      <w:tr w:rsidR="00162E04" w:rsidRPr="00CE684D" w14:paraId="4B7212A3" w14:textId="77777777" w:rsidTr="00D9018D">
        <w:tc>
          <w:tcPr>
            <w:tcW w:w="2660" w:type="dxa"/>
            <w:vMerge/>
          </w:tcPr>
          <w:p w14:paraId="0C4C5860" w14:textId="77777777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7E71731" w14:textId="393CDA10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91" w:type="dxa"/>
          </w:tcPr>
          <w:p w14:paraId="2771951C" w14:textId="0F9D1D7F" w:rsidR="00162E04" w:rsidRPr="00CE684D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А.В.</w:t>
            </w:r>
          </w:p>
        </w:tc>
      </w:tr>
    </w:tbl>
    <w:p w14:paraId="5C210027" w14:textId="77777777" w:rsidR="00162E04" w:rsidRDefault="00162E04" w:rsidP="001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F2CDB" w14:textId="77777777" w:rsidR="00162E04" w:rsidRDefault="00162E04" w:rsidP="001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A62B6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4178B2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04BC3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F7D57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27FDE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A8A88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7B9C85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09F33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2FF05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CF732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3E521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8B94B9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2A1A4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BFD58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79DB2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FE8CC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FD932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3B479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380D11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8BE91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0C188F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30BE6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0CEA3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F173D1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01EF5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0545B" w14:textId="29F47E9B" w:rsidR="00D9018D" w:rsidRDefault="00D9018D" w:rsidP="00C0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12E3A" w14:textId="77777777" w:rsidR="00162E04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8878D" w14:textId="05C01D50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684D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3851CB0" w14:textId="736BD5F9" w:rsidR="00162E04" w:rsidRPr="00CE684D" w:rsidRDefault="00162E04" w:rsidP="00162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684D">
        <w:rPr>
          <w:rFonts w:ascii="Times New Roman" w:hAnsi="Times New Roman" w:cs="Times New Roman"/>
          <w:sz w:val="24"/>
          <w:szCs w:val="24"/>
        </w:rPr>
        <w:t xml:space="preserve"> Положению о внутреннем финансовом контроле</w:t>
      </w:r>
    </w:p>
    <w:p w14:paraId="04AA7E82" w14:textId="77777777" w:rsidR="00162E04" w:rsidRDefault="00162E04" w:rsidP="001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3EA4A" w14:textId="77777777" w:rsidR="00162E04" w:rsidRPr="00560B34" w:rsidRDefault="00162E04" w:rsidP="00162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проверок финансово – хозяйственной деятельности</w:t>
      </w:r>
    </w:p>
    <w:p w14:paraId="45FFE10A" w14:textId="77777777" w:rsidR="00162E04" w:rsidRDefault="00162E04" w:rsidP="001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161"/>
        <w:gridCol w:w="1915"/>
      </w:tblGrid>
      <w:tr w:rsidR="00162E04" w14:paraId="0603E7DD" w14:textId="77777777" w:rsidTr="00D9018D">
        <w:tc>
          <w:tcPr>
            <w:tcW w:w="709" w:type="dxa"/>
          </w:tcPr>
          <w:p w14:paraId="04691367" w14:textId="77777777" w:rsidR="00162E04" w:rsidRDefault="00162E04" w:rsidP="00D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E1A16EE" w14:textId="77777777" w:rsidR="00162E04" w:rsidRDefault="00162E04" w:rsidP="00D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1843" w:type="dxa"/>
          </w:tcPr>
          <w:p w14:paraId="59EE915C" w14:textId="77777777" w:rsidR="00162E04" w:rsidRDefault="00162E04" w:rsidP="00D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61" w:type="dxa"/>
          </w:tcPr>
          <w:p w14:paraId="304B5BA7" w14:textId="77777777" w:rsidR="00162E04" w:rsidRDefault="00162E04" w:rsidP="00D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15" w:type="dxa"/>
          </w:tcPr>
          <w:p w14:paraId="5607D85A" w14:textId="77777777" w:rsidR="00162E04" w:rsidRDefault="00162E04" w:rsidP="00D9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62E04" w14:paraId="549717B3" w14:textId="77777777" w:rsidTr="00D9018D">
        <w:tc>
          <w:tcPr>
            <w:tcW w:w="709" w:type="dxa"/>
          </w:tcPr>
          <w:p w14:paraId="5EE2C3BA" w14:textId="77777777" w:rsidR="00162E04" w:rsidRPr="00805EA4" w:rsidRDefault="00162E04" w:rsidP="00162E04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BAA7C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денежных средств и бланков строгой отчетности</w:t>
            </w:r>
          </w:p>
        </w:tc>
        <w:tc>
          <w:tcPr>
            <w:tcW w:w="1843" w:type="dxa"/>
          </w:tcPr>
          <w:p w14:paraId="6F4830CF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1" w:type="dxa"/>
          </w:tcPr>
          <w:p w14:paraId="3F856644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рабочий день</w:t>
            </w:r>
          </w:p>
        </w:tc>
        <w:tc>
          <w:tcPr>
            <w:tcW w:w="1915" w:type="dxa"/>
          </w:tcPr>
          <w:p w14:paraId="7BB11C49" w14:textId="796326B4" w:rsidR="00162E04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финансовому контролю</w:t>
            </w:r>
          </w:p>
        </w:tc>
      </w:tr>
      <w:tr w:rsidR="00D9018D" w14:paraId="25D58EDC" w14:textId="77777777" w:rsidTr="00D9018D">
        <w:tc>
          <w:tcPr>
            <w:tcW w:w="709" w:type="dxa"/>
          </w:tcPr>
          <w:p w14:paraId="52F37C6E" w14:textId="77777777" w:rsidR="00D9018D" w:rsidRPr="00805EA4" w:rsidRDefault="00D9018D" w:rsidP="00D9018D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F97714" w14:textId="2D101813" w:rsidR="00D9018D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сопоставления первичных документов с журналами операций</w:t>
            </w:r>
          </w:p>
        </w:tc>
        <w:tc>
          <w:tcPr>
            <w:tcW w:w="1843" w:type="dxa"/>
          </w:tcPr>
          <w:p w14:paraId="3A5A226B" w14:textId="7BAEA53C" w:rsidR="00D9018D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61" w:type="dxa"/>
          </w:tcPr>
          <w:p w14:paraId="2EE728C8" w14:textId="7605D6B8" w:rsidR="00D9018D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рабочий день</w:t>
            </w:r>
          </w:p>
        </w:tc>
        <w:tc>
          <w:tcPr>
            <w:tcW w:w="1915" w:type="dxa"/>
          </w:tcPr>
          <w:p w14:paraId="75144630" w14:textId="590B4EA6" w:rsidR="00D9018D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финансовому контролю</w:t>
            </w:r>
          </w:p>
        </w:tc>
      </w:tr>
      <w:tr w:rsidR="00162E04" w14:paraId="45E045DB" w14:textId="77777777" w:rsidTr="00D9018D">
        <w:tc>
          <w:tcPr>
            <w:tcW w:w="709" w:type="dxa"/>
          </w:tcPr>
          <w:p w14:paraId="43751F8B" w14:textId="77777777" w:rsidR="00162E04" w:rsidRPr="00805EA4" w:rsidRDefault="00162E04" w:rsidP="00162E04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7F873" w14:textId="77777777" w:rsid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актов сверки с поставщиками и подрядчиками </w:t>
            </w:r>
          </w:p>
        </w:tc>
        <w:tc>
          <w:tcPr>
            <w:tcW w:w="1843" w:type="dxa"/>
          </w:tcPr>
          <w:p w14:paraId="071355A2" w14:textId="7E35C16F" w:rsid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месяцев, год</w:t>
            </w:r>
          </w:p>
        </w:tc>
        <w:tc>
          <w:tcPr>
            <w:tcW w:w="2161" w:type="dxa"/>
          </w:tcPr>
          <w:p w14:paraId="0BC8D317" w14:textId="73F4A87B" w:rsid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рабочий день</w:t>
            </w:r>
          </w:p>
        </w:tc>
        <w:tc>
          <w:tcPr>
            <w:tcW w:w="1915" w:type="dxa"/>
          </w:tcPr>
          <w:p w14:paraId="3256C56A" w14:textId="44DED472" w:rsid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финансовому контролю</w:t>
            </w:r>
          </w:p>
        </w:tc>
      </w:tr>
      <w:tr w:rsidR="00162E04" w14:paraId="1F880B64" w14:textId="77777777" w:rsidTr="00D9018D">
        <w:tc>
          <w:tcPr>
            <w:tcW w:w="709" w:type="dxa"/>
          </w:tcPr>
          <w:p w14:paraId="38D66F66" w14:textId="77777777" w:rsidR="00162E04" w:rsidRPr="00805EA4" w:rsidRDefault="00162E04" w:rsidP="00162E04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7C7C57" w14:textId="66FE021A" w:rsid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</w:t>
            </w:r>
            <w:r w:rsidR="00D901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у материально-ответственных лиц</w:t>
            </w:r>
          </w:p>
        </w:tc>
        <w:tc>
          <w:tcPr>
            <w:tcW w:w="1843" w:type="dxa"/>
          </w:tcPr>
          <w:p w14:paraId="63BAD8BD" w14:textId="18669C9E" w:rsid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61" w:type="dxa"/>
          </w:tcPr>
          <w:p w14:paraId="1219C146" w14:textId="0BF078C3" w:rsid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8D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рабочий день</w:t>
            </w:r>
          </w:p>
        </w:tc>
        <w:tc>
          <w:tcPr>
            <w:tcW w:w="1915" w:type="dxa"/>
          </w:tcPr>
          <w:p w14:paraId="01186284" w14:textId="2986C3AA" w:rsid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финансовому контролю</w:t>
            </w:r>
          </w:p>
        </w:tc>
      </w:tr>
      <w:tr w:rsidR="00162E04" w14:paraId="44B4D67E" w14:textId="77777777" w:rsidTr="00D9018D">
        <w:tc>
          <w:tcPr>
            <w:tcW w:w="709" w:type="dxa"/>
          </w:tcPr>
          <w:p w14:paraId="47E4ADF0" w14:textId="77777777" w:rsidR="00162E04" w:rsidRPr="00805EA4" w:rsidRDefault="00162E04" w:rsidP="00162E04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19FB0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финансовых активов, обязательств </w:t>
            </w:r>
          </w:p>
        </w:tc>
        <w:tc>
          <w:tcPr>
            <w:tcW w:w="1843" w:type="dxa"/>
          </w:tcPr>
          <w:p w14:paraId="1287F211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1" w:type="dxa"/>
          </w:tcPr>
          <w:p w14:paraId="045E2276" w14:textId="77777777" w:rsidR="00162E04" w:rsidRDefault="00162E04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перед составление годовой бухгалтерской отчетности</w:t>
            </w:r>
          </w:p>
        </w:tc>
        <w:tc>
          <w:tcPr>
            <w:tcW w:w="1915" w:type="dxa"/>
          </w:tcPr>
          <w:p w14:paraId="2A5CC9C2" w14:textId="3B64E112" w:rsidR="00162E04" w:rsidRDefault="00D9018D" w:rsidP="00D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финансовому контролю</w:t>
            </w:r>
          </w:p>
        </w:tc>
      </w:tr>
      <w:tr w:rsidR="00162E04" w14:paraId="408C37D7" w14:textId="77777777" w:rsidTr="00D9018D">
        <w:tc>
          <w:tcPr>
            <w:tcW w:w="709" w:type="dxa"/>
          </w:tcPr>
          <w:p w14:paraId="1A972167" w14:textId="77777777" w:rsidR="00162E04" w:rsidRPr="00805EA4" w:rsidRDefault="00162E04" w:rsidP="00162E04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E93819" w14:textId="623CEC2F" w:rsidR="00162E04" w:rsidRP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9018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162E04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1843" w:type="dxa"/>
          </w:tcPr>
          <w:p w14:paraId="3819DC18" w14:textId="29CA07B0" w:rsidR="00162E04" w:rsidRP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месяцев, год</w:t>
            </w:r>
          </w:p>
        </w:tc>
        <w:tc>
          <w:tcPr>
            <w:tcW w:w="2161" w:type="dxa"/>
          </w:tcPr>
          <w:p w14:paraId="531D435C" w14:textId="0EC755A1" w:rsidR="00162E04" w:rsidRPr="00162E04" w:rsidRDefault="00162E04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04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рабочий день</w:t>
            </w:r>
          </w:p>
        </w:tc>
        <w:tc>
          <w:tcPr>
            <w:tcW w:w="1915" w:type="dxa"/>
          </w:tcPr>
          <w:p w14:paraId="24ADF491" w14:textId="367C86B5" w:rsidR="00162E04" w:rsidRPr="00162E04" w:rsidRDefault="00D9018D" w:rsidP="001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0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62E04" w:rsidRPr="00162E04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внутреннему финансовому контролю</w:t>
            </w:r>
          </w:p>
        </w:tc>
      </w:tr>
    </w:tbl>
    <w:p w14:paraId="4805BD9D" w14:textId="77777777" w:rsidR="00162E04" w:rsidRDefault="00162E04" w:rsidP="00162E04">
      <w:pPr>
        <w:rPr>
          <w:rFonts w:ascii="Times New Roman" w:hAnsi="Times New Roman" w:cs="Times New Roman"/>
          <w:sz w:val="24"/>
          <w:szCs w:val="24"/>
        </w:rPr>
      </w:pPr>
    </w:p>
    <w:sectPr w:rsidR="00162E04">
      <w:footerReference w:type="default" r:id="rId2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5982" w14:textId="77777777" w:rsidR="00FE1AF2" w:rsidRDefault="00FE1AF2" w:rsidP="00BF41F2">
      <w:pPr>
        <w:spacing w:after="0" w:line="240" w:lineRule="auto"/>
      </w:pPr>
      <w:r>
        <w:separator/>
      </w:r>
    </w:p>
  </w:endnote>
  <w:endnote w:type="continuationSeparator" w:id="0">
    <w:p w14:paraId="3E5B6862" w14:textId="77777777" w:rsidR="00FE1AF2" w:rsidRDefault="00FE1AF2" w:rsidP="00B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423323"/>
      <w:docPartObj>
        <w:docPartGallery w:val="Page Numbers (Bottom of Page)"/>
        <w:docPartUnique/>
      </w:docPartObj>
    </w:sdtPr>
    <w:sdtEndPr/>
    <w:sdtContent>
      <w:p w14:paraId="0AB99D35" w14:textId="24049079" w:rsidR="00D9018D" w:rsidRDefault="00D901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E3">
          <w:rPr>
            <w:noProof/>
          </w:rPr>
          <w:t>15</w:t>
        </w:r>
        <w:r>
          <w:fldChar w:fldCharType="end"/>
        </w:r>
      </w:p>
    </w:sdtContent>
  </w:sdt>
  <w:p w14:paraId="1AE33F1F" w14:textId="77777777" w:rsidR="00D9018D" w:rsidRDefault="00D90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D5FD" w14:textId="77777777" w:rsidR="00FE1AF2" w:rsidRDefault="00FE1AF2" w:rsidP="00BF41F2">
      <w:pPr>
        <w:spacing w:after="0" w:line="240" w:lineRule="auto"/>
      </w:pPr>
      <w:r>
        <w:separator/>
      </w:r>
    </w:p>
  </w:footnote>
  <w:footnote w:type="continuationSeparator" w:id="0">
    <w:p w14:paraId="577B3EAD" w14:textId="77777777" w:rsidR="00FE1AF2" w:rsidRDefault="00FE1AF2" w:rsidP="00B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DB"/>
    <w:multiLevelType w:val="hybridMultilevel"/>
    <w:tmpl w:val="FF98F41E"/>
    <w:lvl w:ilvl="0" w:tplc="75303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089"/>
    <w:multiLevelType w:val="hybridMultilevel"/>
    <w:tmpl w:val="5C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840"/>
    <w:multiLevelType w:val="hybridMultilevel"/>
    <w:tmpl w:val="C25CBF4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71ED"/>
    <w:multiLevelType w:val="hybridMultilevel"/>
    <w:tmpl w:val="30209BC4"/>
    <w:lvl w:ilvl="0" w:tplc="75303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85BF6"/>
    <w:multiLevelType w:val="hybridMultilevel"/>
    <w:tmpl w:val="08C23842"/>
    <w:lvl w:ilvl="0" w:tplc="75303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034F"/>
    <w:multiLevelType w:val="hybridMultilevel"/>
    <w:tmpl w:val="F57ADB10"/>
    <w:lvl w:ilvl="0" w:tplc="75303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7FE"/>
    <w:multiLevelType w:val="hybridMultilevel"/>
    <w:tmpl w:val="5C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F"/>
    <w:rsid w:val="00000E87"/>
    <w:rsid w:val="00015596"/>
    <w:rsid w:val="00025CE3"/>
    <w:rsid w:val="00060C61"/>
    <w:rsid w:val="00091E4C"/>
    <w:rsid w:val="00097ED5"/>
    <w:rsid w:val="000A407E"/>
    <w:rsid w:val="000A4FA0"/>
    <w:rsid w:val="000B3640"/>
    <w:rsid w:val="000B5A44"/>
    <w:rsid w:val="000C4B1A"/>
    <w:rsid w:val="000C69E0"/>
    <w:rsid w:val="000D4A2D"/>
    <w:rsid w:val="000E196F"/>
    <w:rsid w:val="000E47F3"/>
    <w:rsid w:val="000F4D98"/>
    <w:rsid w:val="0010293C"/>
    <w:rsid w:val="001116D3"/>
    <w:rsid w:val="00144B3B"/>
    <w:rsid w:val="00151506"/>
    <w:rsid w:val="00162E04"/>
    <w:rsid w:val="00164186"/>
    <w:rsid w:val="001B1351"/>
    <w:rsid w:val="001D7EC4"/>
    <w:rsid w:val="002422CD"/>
    <w:rsid w:val="00244ADF"/>
    <w:rsid w:val="002477DC"/>
    <w:rsid w:val="002550EB"/>
    <w:rsid w:val="00273E15"/>
    <w:rsid w:val="002D37E9"/>
    <w:rsid w:val="002E446F"/>
    <w:rsid w:val="00311A04"/>
    <w:rsid w:val="00314825"/>
    <w:rsid w:val="0038409D"/>
    <w:rsid w:val="00390124"/>
    <w:rsid w:val="003D4EB9"/>
    <w:rsid w:val="003E5244"/>
    <w:rsid w:val="0040385A"/>
    <w:rsid w:val="00407EE0"/>
    <w:rsid w:val="00423B6B"/>
    <w:rsid w:val="0042579C"/>
    <w:rsid w:val="004265A9"/>
    <w:rsid w:val="0042727F"/>
    <w:rsid w:val="0045132B"/>
    <w:rsid w:val="004518E7"/>
    <w:rsid w:val="0046520C"/>
    <w:rsid w:val="00475B3E"/>
    <w:rsid w:val="004909E1"/>
    <w:rsid w:val="004A66C7"/>
    <w:rsid w:val="004C12A7"/>
    <w:rsid w:val="004C3517"/>
    <w:rsid w:val="004D102C"/>
    <w:rsid w:val="004F112B"/>
    <w:rsid w:val="004F1855"/>
    <w:rsid w:val="00534CA3"/>
    <w:rsid w:val="0059764B"/>
    <w:rsid w:val="005B1042"/>
    <w:rsid w:val="005D0D5C"/>
    <w:rsid w:val="005F0499"/>
    <w:rsid w:val="005F2542"/>
    <w:rsid w:val="006549FC"/>
    <w:rsid w:val="00672A38"/>
    <w:rsid w:val="00675B41"/>
    <w:rsid w:val="006769C0"/>
    <w:rsid w:val="006B31CC"/>
    <w:rsid w:val="006B6A9D"/>
    <w:rsid w:val="006B7F43"/>
    <w:rsid w:val="006D12CD"/>
    <w:rsid w:val="006F270C"/>
    <w:rsid w:val="00745340"/>
    <w:rsid w:val="00773226"/>
    <w:rsid w:val="007834A7"/>
    <w:rsid w:val="00790B4F"/>
    <w:rsid w:val="007A7BCB"/>
    <w:rsid w:val="007B0245"/>
    <w:rsid w:val="007C2F8D"/>
    <w:rsid w:val="007C46AF"/>
    <w:rsid w:val="008119C0"/>
    <w:rsid w:val="008259E4"/>
    <w:rsid w:val="00834277"/>
    <w:rsid w:val="00844AB3"/>
    <w:rsid w:val="00846DBD"/>
    <w:rsid w:val="00862360"/>
    <w:rsid w:val="008656AF"/>
    <w:rsid w:val="00895B0C"/>
    <w:rsid w:val="008E03BB"/>
    <w:rsid w:val="008E2DA5"/>
    <w:rsid w:val="008F22A6"/>
    <w:rsid w:val="00942F5E"/>
    <w:rsid w:val="009B7B4D"/>
    <w:rsid w:val="00A12F18"/>
    <w:rsid w:val="00A250BE"/>
    <w:rsid w:val="00A32EEE"/>
    <w:rsid w:val="00A72070"/>
    <w:rsid w:val="00A902E6"/>
    <w:rsid w:val="00A957DC"/>
    <w:rsid w:val="00AE1F98"/>
    <w:rsid w:val="00B079CD"/>
    <w:rsid w:val="00B210F5"/>
    <w:rsid w:val="00B74EB7"/>
    <w:rsid w:val="00B76828"/>
    <w:rsid w:val="00B863EF"/>
    <w:rsid w:val="00BB0A8E"/>
    <w:rsid w:val="00BB793A"/>
    <w:rsid w:val="00BC556F"/>
    <w:rsid w:val="00BF41F2"/>
    <w:rsid w:val="00C0043C"/>
    <w:rsid w:val="00C01F6D"/>
    <w:rsid w:val="00C4417A"/>
    <w:rsid w:val="00C55C24"/>
    <w:rsid w:val="00C662D1"/>
    <w:rsid w:val="00C70FCE"/>
    <w:rsid w:val="00C74FD0"/>
    <w:rsid w:val="00C83260"/>
    <w:rsid w:val="00CA1CB4"/>
    <w:rsid w:val="00CA60F5"/>
    <w:rsid w:val="00CC469A"/>
    <w:rsid w:val="00CD4968"/>
    <w:rsid w:val="00D01C53"/>
    <w:rsid w:val="00D05BC4"/>
    <w:rsid w:val="00D203D4"/>
    <w:rsid w:val="00D27604"/>
    <w:rsid w:val="00D33243"/>
    <w:rsid w:val="00D603AE"/>
    <w:rsid w:val="00D8643F"/>
    <w:rsid w:val="00D9018D"/>
    <w:rsid w:val="00DE067E"/>
    <w:rsid w:val="00E21A42"/>
    <w:rsid w:val="00EC3825"/>
    <w:rsid w:val="00ED066A"/>
    <w:rsid w:val="00EE31ED"/>
    <w:rsid w:val="00EF061A"/>
    <w:rsid w:val="00F22397"/>
    <w:rsid w:val="00F50000"/>
    <w:rsid w:val="00F714D7"/>
    <w:rsid w:val="00F81ABA"/>
    <w:rsid w:val="00F97333"/>
    <w:rsid w:val="00FB3893"/>
    <w:rsid w:val="00FC5F41"/>
    <w:rsid w:val="00FD5916"/>
    <w:rsid w:val="00FE1AF2"/>
    <w:rsid w:val="00FE43DC"/>
    <w:rsid w:val="00FE7A17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9B0D"/>
  <w15:docId w15:val="{5506A6FB-42C9-484D-BEE0-94AC0A6B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0FC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E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1F2"/>
  </w:style>
  <w:style w:type="paragraph" w:styleId="a7">
    <w:name w:val="footer"/>
    <w:basedOn w:val="a"/>
    <w:link w:val="a8"/>
    <w:uiPriority w:val="99"/>
    <w:unhideWhenUsed/>
    <w:rsid w:val="00BF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1F2"/>
  </w:style>
  <w:style w:type="character" w:customStyle="1" w:styleId="watermarkcontainer">
    <w:name w:val="watermark_container"/>
    <w:basedOn w:val="a0"/>
    <w:rsid w:val="00BF41F2"/>
  </w:style>
  <w:style w:type="character" w:customStyle="1" w:styleId="watermark">
    <w:name w:val="watermark"/>
    <w:basedOn w:val="a0"/>
    <w:rsid w:val="00BF41F2"/>
  </w:style>
  <w:style w:type="character" w:customStyle="1" w:styleId="10">
    <w:name w:val="Заголовок 1 Знак"/>
    <w:basedOn w:val="a0"/>
    <w:link w:val="1"/>
    <w:uiPriority w:val="99"/>
    <w:rsid w:val="00C70FC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rintable">
    <w:name w:val="printable"/>
    <w:basedOn w:val="a0"/>
    <w:rsid w:val="000D4A2D"/>
  </w:style>
  <w:style w:type="paragraph" w:styleId="a9">
    <w:name w:val="List Paragraph"/>
    <w:basedOn w:val="a"/>
    <w:uiPriority w:val="34"/>
    <w:qFormat/>
    <w:rsid w:val="00CD4968"/>
    <w:pPr>
      <w:ind w:left="720"/>
      <w:contextualSpacing/>
    </w:pPr>
  </w:style>
  <w:style w:type="table" w:styleId="aa">
    <w:name w:val="Table Grid"/>
    <w:basedOn w:val="a1"/>
    <w:uiPriority w:val="59"/>
    <w:rsid w:val="00A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56AF"/>
  </w:style>
  <w:style w:type="character" w:styleId="ab">
    <w:name w:val="Emphasis"/>
    <w:basedOn w:val="a0"/>
    <w:uiPriority w:val="20"/>
    <w:qFormat/>
    <w:rsid w:val="008656AF"/>
    <w:rPr>
      <w:i/>
      <w:iCs/>
    </w:rPr>
  </w:style>
  <w:style w:type="character" w:customStyle="1" w:styleId="enumerated">
    <w:name w:val="enumerated"/>
    <w:basedOn w:val="a0"/>
    <w:rsid w:val="002550EB"/>
  </w:style>
  <w:style w:type="character" w:customStyle="1" w:styleId="40">
    <w:name w:val="Заголовок 4 Знак"/>
    <w:basedOn w:val="a0"/>
    <w:link w:val="4"/>
    <w:uiPriority w:val="9"/>
    <w:semiHidden/>
    <w:rsid w:val="00403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D9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garantF1://12081735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garantF1://12080849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garantF1://7000303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garantF1://12025268.1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FDA8-8246-405E-A988-8C4161A2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ЯО "КБ №3"</Company>
  <LinksUpToDate>false</LinksUpToDate>
  <CharactersWithSpaces>40130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Мякинкина Ольга Владимировна</dc:creator>
  <cp:lastModifiedBy>Мякинкина Ольга Владимировна</cp:lastModifiedBy>
  <cp:revision>8</cp:revision>
  <cp:lastPrinted>2023-01-31T07:32:00Z</cp:lastPrinted>
  <dcterms:created xsi:type="dcterms:W3CDTF">2023-01-31T07:32:00Z</dcterms:created>
  <dcterms:modified xsi:type="dcterms:W3CDTF">2023-02-28T06:30:00Z</dcterms:modified>
</cp:coreProperties>
</file>